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4F815" w14:textId="77777777" w:rsidR="00790080" w:rsidRDefault="00790080" w:rsidP="004812FC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6D2F74E0" w14:textId="541A5B57" w:rsidR="00241E70" w:rsidRPr="00063AF5" w:rsidRDefault="004812FC" w:rsidP="004812FC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3AF5">
        <w:rPr>
          <w:rFonts w:ascii="Times New Roman" w:hAnsi="Times New Roman" w:cs="Times New Roman"/>
          <w:sz w:val="28"/>
          <w:szCs w:val="28"/>
        </w:rPr>
        <w:t>ПРИЛОЖЕНИЕ</w:t>
      </w:r>
      <w:r w:rsidR="00241E70" w:rsidRPr="00063AF5">
        <w:rPr>
          <w:rFonts w:ascii="Times New Roman" w:hAnsi="Times New Roman" w:cs="Times New Roman"/>
          <w:sz w:val="28"/>
          <w:szCs w:val="28"/>
        </w:rPr>
        <w:t xml:space="preserve"> </w:t>
      </w:r>
      <w:r w:rsidR="00EF5934" w:rsidRPr="00063AF5">
        <w:rPr>
          <w:rFonts w:ascii="Times New Roman" w:hAnsi="Times New Roman" w:cs="Times New Roman"/>
          <w:sz w:val="28"/>
          <w:szCs w:val="28"/>
        </w:rPr>
        <w:t>№</w:t>
      </w:r>
      <w:r w:rsidR="00241E70" w:rsidRPr="00063AF5">
        <w:rPr>
          <w:rFonts w:ascii="Times New Roman" w:hAnsi="Times New Roman" w:cs="Times New Roman"/>
          <w:sz w:val="28"/>
          <w:szCs w:val="28"/>
        </w:rPr>
        <w:t xml:space="preserve"> </w:t>
      </w:r>
      <w:r w:rsidR="00D5491A" w:rsidRPr="00063AF5">
        <w:rPr>
          <w:rFonts w:ascii="Times New Roman" w:hAnsi="Times New Roman" w:cs="Times New Roman"/>
          <w:sz w:val="28"/>
          <w:szCs w:val="28"/>
        </w:rPr>
        <w:t>3</w:t>
      </w:r>
    </w:p>
    <w:p w14:paraId="50A39702" w14:textId="77777777" w:rsidR="00241E70" w:rsidRPr="00063AF5" w:rsidRDefault="00241E70" w:rsidP="004812FC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63AF5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14:paraId="2EE4F547" w14:textId="5F7F3145" w:rsidR="00241E70" w:rsidRPr="00063AF5" w:rsidRDefault="007179CA" w:rsidP="004812FC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63AF5">
        <w:rPr>
          <w:rFonts w:ascii="Times New Roman" w:hAnsi="Times New Roman" w:cs="Times New Roman"/>
          <w:sz w:val="28"/>
          <w:szCs w:val="28"/>
        </w:rPr>
        <w:t>Новосибирской области «</w:t>
      </w:r>
      <w:r w:rsidR="00241E70" w:rsidRPr="00063AF5">
        <w:rPr>
          <w:rFonts w:ascii="Times New Roman" w:hAnsi="Times New Roman" w:cs="Times New Roman"/>
          <w:sz w:val="28"/>
          <w:szCs w:val="28"/>
        </w:rPr>
        <w:t>Управление</w:t>
      </w:r>
    </w:p>
    <w:p w14:paraId="14DDFEA8" w14:textId="6089378A" w:rsidR="00241E70" w:rsidRPr="00063AF5" w:rsidRDefault="00595FF8" w:rsidP="004812FC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241E70" w:rsidRPr="00063AF5">
        <w:rPr>
          <w:rFonts w:ascii="Times New Roman" w:hAnsi="Times New Roman" w:cs="Times New Roman"/>
          <w:sz w:val="28"/>
          <w:szCs w:val="28"/>
        </w:rPr>
        <w:t>инансами</w:t>
      </w:r>
      <w:r w:rsidR="00D5491A" w:rsidRPr="00063AF5">
        <w:rPr>
          <w:rFonts w:ascii="Times New Roman" w:hAnsi="Times New Roman" w:cs="Times New Roman"/>
          <w:sz w:val="28"/>
          <w:szCs w:val="28"/>
        </w:rPr>
        <w:t xml:space="preserve"> </w:t>
      </w:r>
      <w:r w:rsidR="00241E70" w:rsidRPr="00063AF5">
        <w:rPr>
          <w:rFonts w:ascii="Times New Roman" w:hAnsi="Times New Roman" w:cs="Times New Roman"/>
          <w:sz w:val="28"/>
          <w:szCs w:val="28"/>
        </w:rPr>
        <w:t>в Новосибирской области»</w:t>
      </w:r>
    </w:p>
    <w:p w14:paraId="67DD13A8" w14:textId="77777777" w:rsidR="00EF5934" w:rsidRPr="00063AF5" w:rsidRDefault="00EF5934" w:rsidP="00241E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850"/>
      <w:bookmarkEnd w:id="0"/>
    </w:p>
    <w:p w14:paraId="74FE991A" w14:textId="77777777" w:rsidR="004812FC" w:rsidRPr="00063AF5" w:rsidRDefault="004812FC" w:rsidP="00241E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17131D9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3AF5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1E923617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3AF5">
        <w:rPr>
          <w:rFonts w:ascii="Times New Roman" w:hAnsi="Times New Roman"/>
          <w:b/>
          <w:bCs/>
          <w:sz w:val="28"/>
          <w:szCs w:val="28"/>
        </w:rPr>
        <w:t>предоставления и распределения субсидии на реализацию мероприятий по 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</w:r>
    </w:p>
    <w:p w14:paraId="126C1178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6E6D5ED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3AF5">
        <w:rPr>
          <w:rFonts w:ascii="Times New Roman" w:hAnsi="Times New Roman"/>
          <w:b/>
          <w:sz w:val="28"/>
          <w:szCs w:val="28"/>
          <w:lang w:val="en-US"/>
        </w:rPr>
        <w:t>I</w:t>
      </w:r>
      <w:r w:rsidRPr="00063AF5">
        <w:rPr>
          <w:rFonts w:ascii="Times New Roman" w:hAnsi="Times New Roman"/>
          <w:b/>
          <w:sz w:val="28"/>
          <w:szCs w:val="28"/>
        </w:rPr>
        <w:t xml:space="preserve">. Порядок предоставления </w:t>
      </w:r>
      <w:r w:rsidRPr="00063AF5">
        <w:rPr>
          <w:rFonts w:ascii="Times New Roman" w:hAnsi="Times New Roman"/>
          <w:b/>
          <w:bCs/>
          <w:sz w:val="28"/>
          <w:szCs w:val="28"/>
        </w:rPr>
        <w:t>субсидии на реализацию мероприятий по 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</w:r>
    </w:p>
    <w:p w14:paraId="70A9BAD0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63AF5">
        <w:rPr>
          <w:rFonts w:ascii="Times New Roman" w:hAnsi="Times New Roman"/>
          <w:bCs/>
          <w:sz w:val="28"/>
          <w:szCs w:val="28"/>
        </w:rPr>
        <w:t>(далее – Субсидия)</w:t>
      </w:r>
    </w:p>
    <w:p w14:paraId="2969B94E" w14:textId="56B93367" w:rsidR="007B5FD1" w:rsidRDefault="007B5FD1" w:rsidP="008403B5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14:paraId="16BAA233" w14:textId="6E4C5EFE" w:rsidR="007B5FD1" w:rsidRDefault="007B5FD1" w:rsidP="007F0A2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8818D68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1. Субсидия предоставляется муниципальным образованиям в целях обеспечения сбалансированности местных бюджетов при решении вопросов местного значения.</w:t>
      </w:r>
    </w:p>
    <w:p w14:paraId="3D1A9E81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2. Субсидия предоставляется в соответствии с предусмотренными законом об областном бюджете Новосибирской области (далее - областной бюджет) бюджетными ассигнованиями в пределах утвержденных министерству финансов и налоговой политики Новосибирской области (далее - министерство финансов) лимитов бюджетных обязательств.</w:t>
      </w:r>
    </w:p>
    <w:p w14:paraId="413F9EE5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3. Субсидия предоставляется на следующих условиях:</w:t>
      </w:r>
    </w:p>
    <w:p w14:paraId="40BF7D79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 xml:space="preserve">1) заключение на срок, соответствующий сроку распределения Субсидии между местными бюджетами, соглашений о предоставлении Субсидии, предусматривающих обязательства муниципального образования по исполнению расходных обязательств, в целях </w:t>
      </w:r>
      <w:proofErr w:type="spellStart"/>
      <w:r w:rsidRPr="007B5FD1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7B5FD1">
        <w:rPr>
          <w:rFonts w:ascii="Times New Roman" w:hAnsi="Times New Roman"/>
          <w:sz w:val="28"/>
          <w:szCs w:val="28"/>
        </w:rPr>
        <w:t xml:space="preserve"> которых предоставляется Субсидия, и ответственность за неисполнение предусмотренных указанными соглашениями обязательств, в соответствии с типовыми формами, утверждаемыми приказом министерства финансов;</w:t>
      </w:r>
    </w:p>
    <w:p w14:paraId="0D3D7356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2) направление Субсидии на реализацию:</w:t>
      </w:r>
    </w:p>
    <w:p w14:paraId="097E5EB2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приоритетных расходов:</w:t>
      </w:r>
    </w:p>
    <w:p w14:paraId="50038BD5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оплату труда, начисления на выплаты по оплате труда работников органов местного самоуправления, муниципальных учреждений;</w:t>
      </w:r>
    </w:p>
    <w:p w14:paraId="33185AEC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оплату коммунальных услуг, приобретение топлива и арендную плату за пользование имуществом;</w:t>
      </w:r>
    </w:p>
    <w:p w14:paraId="4864E2D4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уплату налогов в бюджеты всех уровней;</w:t>
      </w:r>
    </w:p>
    <w:p w14:paraId="615EC9B6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закупку медикаментов, продуктов питания, горюче-смазочных материалов;</w:t>
      </w:r>
    </w:p>
    <w:p w14:paraId="0C6D3E23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оплату услуг связи и Интернета;</w:t>
      </w:r>
    </w:p>
    <w:p w14:paraId="55F57139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lastRenderedPageBreak/>
        <w:t>оплату транспортных расходов в части подвоза учащихся;</w:t>
      </w:r>
    </w:p>
    <w:p w14:paraId="44056D80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доплаты к пенсиям муниципальных служащих;</w:t>
      </w:r>
    </w:p>
    <w:p w14:paraId="1F46A084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оплату услуг вневедомственной и пожарной охраны, эксплуатацию охранной и пожарной сигнализации;</w:t>
      </w:r>
    </w:p>
    <w:p w14:paraId="7388B9B2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обслуживание программных продуктов;</w:t>
      </w:r>
    </w:p>
    <w:p w14:paraId="5F48E862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 xml:space="preserve">обслуживание транспорта (ОСАГО, технический осмотр и техническое обслуживание автотранспортных средств, обслуживание ГЛОНАСС, обслуживание </w:t>
      </w:r>
      <w:proofErr w:type="spellStart"/>
      <w:r w:rsidRPr="007B5FD1">
        <w:rPr>
          <w:rFonts w:ascii="Times New Roman" w:hAnsi="Times New Roman"/>
          <w:sz w:val="28"/>
          <w:szCs w:val="28"/>
        </w:rPr>
        <w:t>тахографов</w:t>
      </w:r>
      <w:proofErr w:type="spellEnd"/>
      <w:r w:rsidRPr="007B5FD1">
        <w:rPr>
          <w:rFonts w:ascii="Times New Roman" w:hAnsi="Times New Roman"/>
          <w:sz w:val="28"/>
          <w:szCs w:val="28"/>
        </w:rPr>
        <w:t>);</w:t>
      </w:r>
    </w:p>
    <w:p w14:paraId="0B07E839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медицинские осмотры, освидетельствования;</w:t>
      </w:r>
    </w:p>
    <w:p w14:paraId="49648668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санитарно-противоэпидемические мероприятия и мероприятия гигиены;</w:t>
      </w:r>
    </w:p>
    <w:p w14:paraId="30852A5C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обучение, повышение квалификации работников муниципальных учреждений;</w:t>
      </w:r>
    </w:p>
    <w:p w14:paraId="7FB6D872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услуги по эксплуатации электросетевого хозяйства;</w:t>
      </w:r>
    </w:p>
    <w:p w14:paraId="249A8321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 xml:space="preserve">испытание электрозащитных установок, поверку теплосчетчиков, </w:t>
      </w:r>
      <w:proofErr w:type="spellStart"/>
      <w:r w:rsidRPr="007B5FD1">
        <w:rPr>
          <w:rFonts w:ascii="Times New Roman" w:hAnsi="Times New Roman"/>
          <w:sz w:val="28"/>
          <w:szCs w:val="28"/>
        </w:rPr>
        <w:t>водосчетчиков</w:t>
      </w:r>
      <w:proofErr w:type="spellEnd"/>
      <w:r w:rsidRPr="007B5FD1">
        <w:rPr>
          <w:rFonts w:ascii="Times New Roman" w:hAnsi="Times New Roman"/>
          <w:sz w:val="28"/>
          <w:szCs w:val="28"/>
        </w:rPr>
        <w:t>, весов, конвекторов и другого оборудования;</w:t>
      </w:r>
    </w:p>
    <w:p w14:paraId="56A54A40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взносы за капитальный ремонт муниципального жилищного фонда;</w:t>
      </w:r>
    </w:p>
    <w:p w14:paraId="1E1E5B1C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специальную оценку условий труда;</w:t>
      </w:r>
    </w:p>
    <w:p w14:paraId="0D99FD31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прочих расходов:</w:t>
      </w:r>
    </w:p>
    <w:p w14:paraId="6793073B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обеспечение функционирования и развитие жилищно-коммунальной инфраструктуры муниципальных образований Новосибирской области;</w:t>
      </w:r>
    </w:p>
    <w:p w14:paraId="0E8958C0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обеспечение доступности услуг общественного транспорта и развитие транспортной инфраструктуры;</w:t>
      </w:r>
    </w:p>
    <w:p w14:paraId="461E69F5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благоустройство территорий муниципальных образований Новосибирской области;</w:t>
      </w:r>
    </w:p>
    <w:p w14:paraId="17D3BC4A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укрепление материально-технической базы муниципальных учреждений;</w:t>
      </w:r>
    </w:p>
    <w:p w14:paraId="30EB2605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приобретение, строительство, капитальный и текущий ремонт объектов социально-культурной сферы муниципальных образований;</w:t>
      </w:r>
    </w:p>
    <w:p w14:paraId="481E5E10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погашение кредиторской задолженности за потребленные топливно-энергетические ресурсы;</w:t>
      </w:r>
    </w:p>
    <w:p w14:paraId="500B7A42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осуществление дорожной деятельности в отношении автомобильных дорог местного значения в границах муниципальных образований Новосибирской области и обеспечение безопасности дорожного движения на них;</w:t>
      </w:r>
    </w:p>
    <w:p w14:paraId="635E05C6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обеспечение деятельности муниципальных учреждений в части содержания муниципального имущества;</w:t>
      </w:r>
    </w:p>
    <w:p w14:paraId="291067EE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приобретение, установку и наладку охранной и пожарной сигнализации;</w:t>
      </w:r>
    </w:p>
    <w:p w14:paraId="756FD79F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33"/>
      <w:bookmarkEnd w:id="2"/>
      <w:r w:rsidRPr="007B5FD1">
        <w:rPr>
          <w:rFonts w:ascii="Times New Roman" w:hAnsi="Times New Roman"/>
          <w:sz w:val="28"/>
          <w:szCs w:val="28"/>
        </w:rPr>
        <w:t>предоставление дотаций поселениям на выравнивание бюджетной обеспеченности;</w:t>
      </w:r>
    </w:p>
    <w:p w14:paraId="5EAFD783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 xml:space="preserve">3) наличие правовых актов муниципальных образований, утверждающих порядок использования средств местного бюджета, требования о принятии которых установлены бюджетным законодательством Российской Федерации, нормативными правовыми актами, регулирующими бюджетные правоотношения (в случае если указанные расходные обязательства </w:t>
      </w:r>
      <w:proofErr w:type="spellStart"/>
      <w:r w:rsidRPr="007B5FD1">
        <w:rPr>
          <w:rFonts w:ascii="Times New Roman" w:hAnsi="Times New Roman"/>
          <w:sz w:val="28"/>
          <w:szCs w:val="28"/>
        </w:rPr>
        <w:t>софинансируются</w:t>
      </w:r>
      <w:proofErr w:type="spellEnd"/>
      <w:r w:rsidRPr="007B5FD1">
        <w:rPr>
          <w:rFonts w:ascii="Times New Roman" w:hAnsi="Times New Roman"/>
          <w:sz w:val="28"/>
          <w:szCs w:val="28"/>
        </w:rPr>
        <w:t xml:space="preserve"> за счет средств Субсидии и предусматривают предоставление из местных бюджетов межбюджетных трансфертов бюджетам городских и сельских поселений Новосибирской области (далее - поселения), субсидий юридическим лицам (за </w:t>
      </w:r>
      <w:r w:rsidRPr="007B5FD1">
        <w:rPr>
          <w:rFonts w:ascii="Times New Roman" w:hAnsi="Times New Roman"/>
          <w:sz w:val="28"/>
          <w:szCs w:val="28"/>
        </w:rPr>
        <w:lastRenderedPageBreak/>
        <w:t>исключением субсидий муниципальным учреждениям), индивидуальным предпринимателям, а также физическим лицам - производителям товаров, работ, услуг, прочих субсидий юридическим лицам);</w:t>
      </w:r>
    </w:p>
    <w:p w14:paraId="1AEB9409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 xml:space="preserve">4) наличие в местных бюджетах бюджетных ассигнований на исполнение расходных обязательств муниципальных образований, в том числе на финансовое обеспечение приоритетных расходов, в целях </w:t>
      </w:r>
      <w:proofErr w:type="spellStart"/>
      <w:r w:rsidRPr="007B5FD1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7B5FD1">
        <w:rPr>
          <w:rFonts w:ascii="Times New Roman" w:hAnsi="Times New Roman"/>
          <w:sz w:val="28"/>
          <w:szCs w:val="28"/>
        </w:rPr>
        <w:t xml:space="preserve"> которых предоставляется Субсидия, в объеме, необходимом для их исполнения, включая объем планируемой к предоставлению Субсидии;</w:t>
      </w:r>
    </w:p>
    <w:p w14:paraId="5A9ACFC5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5) соблюдение муниципальными образованиями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самоуправления, установленных постановлением Правительства Новосибирской области;</w:t>
      </w:r>
    </w:p>
    <w:p w14:paraId="0021A2BE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 xml:space="preserve">6) централизация закупок товаров, работ, услуг, финансовое обеспечение которых частично или полностью осуществляется за счет предоставленной Субсидии, в соответствии с </w:t>
      </w:r>
      <w:hyperlink r:id="rId6" w:history="1">
        <w:r w:rsidRPr="007B5FD1">
          <w:rPr>
            <w:rFonts w:ascii="Times New Roman" w:hAnsi="Times New Roman"/>
            <w:sz w:val="28"/>
            <w:szCs w:val="28"/>
          </w:rPr>
          <w:t>пунктом 1</w:t>
        </w:r>
      </w:hyperlink>
      <w:r w:rsidRPr="007B5FD1">
        <w:rPr>
          <w:rFonts w:ascii="Times New Roman" w:hAnsi="Times New Roman"/>
          <w:sz w:val="28"/>
          <w:szCs w:val="28"/>
        </w:rPr>
        <w:t xml:space="preserve"> и </w:t>
      </w:r>
      <w:hyperlink r:id="rId7" w:history="1">
        <w:r w:rsidRPr="007B5FD1">
          <w:rPr>
            <w:rFonts w:ascii="Times New Roman" w:hAnsi="Times New Roman"/>
            <w:sz w:val="28"/>
            <w:szCs w:val="28"/>
          </w:rPr>
          <w:t>подпунктом 2 пункта 4</w:t>
        </w:r>
      </w:hyperlink>
      <w:r w:rsidRPr="007B5FD1">
        <w:rPr>
          <w:rFonts w:ascii="Times New Roman" w:hAnsi="Times New Roman"/>
          <w:sz w:val="28"/>
          <w:szCs w:val="28"/>
        </w:rPr>
        <w:t xml:space="preserve"> постановления Правительства Новосибирской области от 30.12.2013 N 597-п "О наделении полномочиями государственного казенного учреждения Новосибирской области "Управление контрактной системы";</w:t>
      </w:r>
    </w:p>
    <w:p w14:paraId="256D1543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7) включение в соглашения о предоставлении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прочих субсидий юридическим лицам, предоставляемых из местного бюджета за счет Субсидии, условия об отсутствии у получателей субсидий просроченной (неурегулированной) задолженности по денежным обязательствам перед муниципальным образованием (за исключением случаев, установленных местной администрацией муниципального образования);</w:t>
      </w:r>
    </w:p>
    <w:p w14:paraId="64D574B2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 xml:space="preserve">8) включение в соглашения о предоставлении бюджетам поселений, расположенных в границах муниципального образования, иных межбюджетных трансфертов в рамках установленных направлений расходования Субсидии условия о централизации закупок товаров, работ, услуг, финансовое обеспечение которых частично или полностью осуществляется за счет предоставленной Субсидии, в соответствии с </w:t>
      </w:r>
      <w:hyperlink r:id="rId8" w:history="1">
        <w:r w:rsidRPr="007B5FD1">
          <w:rPr>
            <w:rFonts w:ascii="Times New Roman" w:hAnsi="Times New Roman"/>
            <w:sz w:val="28"/>
            <w:szCs w:val="28"/>
          </w:rPr>
          <w:t>пунктом 1</w:t>
        </w:r>
      </w:hyperlink>
      <w:r w:rsidRPr="007B5FD1">
        <w:rPr>
          <w:rFonts w:ascii="Times New Roman" w:hAnsi="Times New Roman"/>
          <w:sz w:val="28"/>
          <w:szCs w:val="28"/>
        </w:rPr>
        <w:t xml:space="preserve"> и </w:t>
      </w:r>
      <w:hyperlink r:id="rId9" w:history="1">
        <w:r w:rsidRPr="007B5FD1">
          <w:rPr>
            <w:rFonts w:ascii="Times New Roman" w:hAnsi="Times New Roman"/>
            <w:sz w:val="28"/>
            <w:szCs w:val="28"/>
          </w:rPr>
          <w:t>подпунктом 2 пункта 4</w:t>
        </w:r>
      </w:hyperlink>
      <w:r w:rsidRPr="007B5FD1">
        <w:rPr>
          <w:rFonts w:ascii="Times New Roman" w:hAnsi="Times New Roman"/>
          <w:sz w:val="28"/>
          <w:szCs w:val="28"/>
        </w:rPr>
        <w:t xml:space="preserve"> постановления Правительства Новосибирской области от 30.12.2013 N 597-п "О наделении полномочиями государственного казенного учреждения Новосибирской области "Управление контрактной системы".</w:t>
      </w:r>
    </w:p>
    <w:p w14:paraId="6BEAB238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4. Средства Субсидии могут быть направлены на:</w:t>
      </w:r>
    </w:p>
    <w:p w14:paraId="25C3FB37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исполнение судебных актов, предусматривающих обращение взыскания на средства местного бюджета по денежным обязательствам органов местного самоуправления и муниципальных казенных учреждений соответствующего муниципального образования, если направления расходования средств, подлежащих взысканию в соответствии с указанными судебными актами, соответствуют направлениям расходования Субсидии;</w:t>
      </w:r>
    </w:p>
    <w:p w14:paraId="6A8943F8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 xml:space="preserve">предоставление муниципальным бюджетным и автономным учреждениям соответствующего муниципального образования субсидий в рамках </w:t>
      </w:r>
      <w:r w:rsidRPr="007B5FD1">
        <w:rPr>
          <w:rFonts w:ascii="Times New Roman" w:hAnsi="Times New Roman"/>
          <w:sz w:val="28"/>
          <w:szCs w:val="28"/>
        </w:rPr>
        <w:lastRenderedPageBreak/>
        <w:t>установленных направлений расходования Субсидии с заключением соответствующих соглашений;</w:t>
      </w:r>
    </w:p>
    <w:p w14:paraId="2F017CE0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 xml:space="preserve">предоставление бюджетам поселений, расположенных в границах муниципального образования, иных межбюджетных трансфертов в рамках установленных направлений расходования Субсидии с заключением соответствующих соглашений, за исключением направления, указанного в </w:t>
      </w:r>
      <w:hyperlink w:anchor="Par33" w:history="1">
        <w:r w:rsidRPr="007B5FD1">
          <w:rPr>
            <w:rFonts w:ascii="Times New Roman" w:hAnsi="Times New Roman"/>
            <w:sz w:val="28"/>
            <w:szCs w:val="28"/>
          </w:rPr>
          <w:t>последнем абзаце подпункта 2 пункта 3</w:t>
        </w:r>
      </w:hyperlink>
      <w:r w:rsidRPr="007B5FD1">
        <w:rPr>
          <w:rFonts w:ascii="Times New Roman" w:hAnsi="Times New Roman"/>
          <w:sz w:val="28"/>
          <w:szCs w:val="28"/>
        </w:rPr>
        <w:t xml:space="preserve"> настоящего Порядка предоставления и распределения Субсидии;</w:t>
      </w:r>
    </w:p>
    <w:p w14:paraId="672079E9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предоставление субсидий юридическим лицам, индивидуальным предпринимателям, а также физическим лицам - производителям товаров, работ, услуг по направлениям расходования Субсидии.</w:t>
      </w:r>
    </w:p>
    <w:p w14:paraId="63F1C5FF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5. Результатами использования Субсидии, учитываемыми при оценке эффективности ее использования, являются:</w:t>
      </w:r>
    </w:p>
    <w:p w14:paraId="4D45A61F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достижение уровня средней заработной платы педагогических работников муниципальных учреждений дополнительного образования, исходя из необходимости сохранения достигнутого в 2018 году соотношения между уровнем оплаты труда данной категории работников бюджетной сферы и среднемесячной начисленной заработной платой наемных работников в организациях, у индивидуальных предпринимателей и физических лиц по Новосибирской области;</w:t>
      </w:r>
    </w:p>
    <w:p w14:paraId="0402CEFA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достижение уровня средней заработной платы работников муниципальных учреждений культуры, исходя из необходимости сохранения достигнутого в 2018 году соотношения между уровнем оплаты труда данной категории работников бюджетной сферы и среднемесячной начисленной заработной платой наемных работников в организациях, у индивидуальных предпринимателей и физических лиц по Новосибирской области;</w:t>
      </w:r>
    </w:p>
    <w:p w14:paraId="7ACB0CE1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отсутствие просроченной кредиторской задолженности местного бюджета по приоритетным расходам.</w:t>
      </w:r>
    </w:p>
    <w:p w14:paraId="5ABA1F8E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6. Порядок оценки эффективности использования Субсидии устанавливается в соглашении о предоставлении Субсидии.</w:t>
      </w:r>
    </w:p>
    <w:p w14:paraId="31596254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7. В случае установления министерством финансов факта нецелевого использования Субсидии она подлежит возврату в доход областного бюджета в сумме средств, использованных не по целевому назначению, в порядке, установленном соглашением о предоставлении Субсидии.</w:t>
      </w:r>
    </w:p>
    <w:p w14:paraId="4D1DFEE4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В случае установления органом государственного финансового контроля факта нецелевого использования Субсидии к муниципальному образованию применяются бюджетные меры принуждения в порядке, предусмотренном бюджетным законодательством Российской Федерации и нормативными правовыми актами, регулирующими бюджетные правоотношения.</w:t>
      </w:r>
    </w:p>
    <w:p w14:paraId="12C84A85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 xml:space="preserve">8. В случае </w:t>
      </w:r>
      <w:proofErr w:type="spellStart"/>
      <w:r w:rsidRPr="007B5FD1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Pr="007B5FD1">
        <w:rPr>
          <w:rFonts w:ascii="Times New Roman" w:hAnsi="Times New Roman"/>
          <w:sz w:val="28"/>
          <w:szCs w:val="28"/>
        </w:rPr>
        <w:t xml:space="preserve"> муниципальным образованием результатов использования Субсидии, а также в случае несоблюдения муниципальным образованием уровня долевого финансирования расходных обязательств, финансовое обеспечение которых может осуществляться за счет средств Субсидии, Субсидия подлежит возврату в областной бюджет в соответствии с </w:t>
      </w:r>
      <w:hyperlink r:id="rId10" w:history="1">
        <w:r w:rsidRPr="007B5FD1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7B5FD1">
        <w:rPr>
          <w:rFonts w:ascii="Times New Roman" w:hAnsi="Times New Roman"/>
          <w:sz w:val="28"/>
          <w:szCs w:val="28"/>
        </w:rPr>
        <w:t xml:space="preserve"> Правительства Новосибирской области от 03.03.2020 N 40-п "О Правилах формирования, предоставления и распределения субсидий из областного </w:t>
      </w:r>
      <w:r w:rsidRPr="007B5FD1">
        <w:rPr>
          <w:rFonts w:ascii="Times New Roman" w:hAnsi="Times New Roman"/>
          <w:sz w:val="28"/>
          <w:szCs w:val="28"/>
        </w:rPr>
        <w:lastRenderedPageBreak/>
        <w:t>бюджета Новосибирской области бюджетам муниципальных образований Новосибирской области".</w:t>
      </w:r>
    </w:p>
    <w:p w14:paraId="28DF940E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9. Контроль за соблюдением муниципальным образованием условий предоставления Субсидии осуществляется министерством финансов и органом государственного финансового контроля в соответствии с бюджетным законодательством Российской Федерации.</w:t>
      </w:r>
    </w:p>
    <w:p w14:paraId="243F985B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Theme="minorHAnsi" w:hAnsi="Times New Roman"/>
          <w:sz w:val="28"/>
          <w:szCs w:val="28"/>
        </w:rPr>
      </w:pPr>
    </w:p>
    <w:p w14:paraId="36C4A889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II. Порядок распределения Субсидии</w:t>
      </w:r>
    </w:p>
    <w:p w14:paraId="31826291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720C237F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1. Общие положения</w:t>
      </w:r>
    </w:p>
    <w:p w14:paraId="56BAC2A3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55C9B8A9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10. Настоящий раздел II определяет механизм расчета субсидии на обеспечение сбалансированности местных бюджетов при исполнении муниципальными образованиями Новосибирской области собственных расходных полномочий с учетом стимулирования муниципальных образований Новосибирской области к укреплению, развитию собственной доходной базы.</w:t>
      </w:r>
    </w:p>
    <w:p w14:paraId="36BE163E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11. Критериями отбора муниципальных образований для предоставления Субсидии являются:</w:t>
      </w:r>
    </w:p>
    <w:p w14:paraId="3568231D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недостаточность в местных бюджетах доходов на финансовое обеспечение расходных обязательств по решению вопросов местного значения;</w:t>
      </w:r>
    </w:p>
    <w:p w14:paraId="7717DA29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наличие отдельных поручений Законодательного Собрания Новосибирской области, Губернатора Новосибирской области и Правительства Новосибирской области по решению вопросов местного значения;</w:t>
      </w:r>
    </w:p>
    <w:p w14:paraId="691953CC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сокращение в абсолютном выражении недоимки по налоговым платежам в областной бюджет за отчетный период;</w:t>
      </w:r>
    </w:p>
    <w:p w14:paraId="0BB0B186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обеспечение темпа роста налоговых доходов в областной бюджет на территории муниципального района выше среднего по муниципальным районам Новосибирской области.</w:t>
      </w:r>
    </w:p>
    <w:p w14:paraId="14971130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Отбор муниципальных образований для предоставления Субсидии производится не менее чем по одному из вышеперечисленных критериев.</w:t>
      </w:r>
    </w:p>
    <w:p w14:paraId="027B1810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12. Общий объем Субсидии (</w:t>
      </w:r>
      <w:proofErr w:type="spellStart"/>
      <w:r w:rsidRPr="007B5FD1">
        <w:rPr>
          <w:rFonts w:ascii="Times New Roman" w:hAnsi="Times New Roman"/>
          <w:sz w:val="28"/>
          <w:szCs w:val="28"/>
        </w:rPr>
        <w:t>Собщ</w:t>
      </w:r>
      <w:proofErr w:type="spellEnd"/>
      <w:r w:rsidRPr="007B5FD1">
        <w:rPr>
          <w:rFonts w:ascii="Times New Roman" w:hAnsi="Times New Roman"/>
          <w:sz w:val="28"/>
          <w:szCs w:val="28"/>
        </w:rPr>
        <w:t>) рассчитывается на каждый планируемый год и определяется как:</w:t>
      </w:r>
    </w:p>
    <w:p w14:paraId="4756C513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66D34AA3" w14:textId="79050C6E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C1766A3" wp14:editId="04101BBE">
            <wp:extent cx="3238500" cy="333375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32CCD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703A894A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или</w:t>
      </w:r>
    </w:p>
    <w:p w14:paraId="10B1CD67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1021A317" w14:textId="2640929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6"/>
          <w:sz w:val="28"/>
          <w:szCs w:val="28"/>
          <w:lang w:eastAsia="ru-RU"/>
        </w:rPr>
        <w:drawing>
          <wp:inline distT="0" distB="0" distL="0" distR="0" wp14:anchorId="48C92D91" wp14:editId="52D09067">
            <wp:extent cx="1924050" cy="390525"/>
            <wp:effectExtent l="0" t="0" r="0" b="9525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A6572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7392BA2D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n - количество i-х муниципальных образований;</w:t>
      </w:r>
    </w:p>
    <w:p w14:paraId="5EFD429D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i - городской округ, муниципальный район;</w:t>
      </w:r>
    </w:p>
    <w:p w14:paraId="34F15B06" w14:textId="23DF26AE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 wp14:anchorId="68E5EFE9" wp14:editId="1768A06D">
            <wp:extent cx="942975" cy="361950"/>
            <wp:effectExtent l="0" t="0" r="9525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>;</w:t>
      </w:r>
    </w:p>
    <w:p w14:paraId="2A3DD4CA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С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общий объем Субсидии для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который определяется как:</w:t>
      </w:r>
    </w:p>
    <w:p w14:paraId="21191A88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5B1BA261" w14:textId="3FB7AB2C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831AE7C" wp14:editId="1FDB6B7F">
            <wp:extent cx="3105150" cy="333375"/>
            <wp:effectExtent l="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14E4F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54961C31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 xml:space="preserve">13. Распределение объемов Субсидии между i-ми муниципальными образованиями в части Субсидии, направляемой на покрытие недостатка доходов местных бюджетов для финансового обеспечения расходных обязательств по решению вопросов местного значения, осуществляется в соответствии с </w:t>
      </w:r>
      <w:hyperlink w:anchor="Par84" w:history="1">
        <w:r w:rsidRPr="007B5FD1">
          <w:rPr>
            <w:rFonts w:ascii="Times New Roman" w:hAnsi="Times New Roman"/>
            <w:sz w:val="28"/>
            <w:szCs w:val="28"/>
          </w:rPr>
          <w:t>подразделом 2</w:t>
        </w:r>
      </w:hyperlink>
      <w:r w:rsidRPr="007B5FD1">
        <w:rPr>
          <w:rFonts w:ascii="Times New Roman" w:hAnsi="Times New Roman"/>
          <w:sz w:val="28"/>
          <w:szCs w:val="28"/>
        </w:rPr>
        <w:t xml:space="preserve"> настоящего раздела с учетом предельных уровней </w:t>
      </w:r>
      <w:proofErr w:type="spellStart"/>
      <w:r w:rsidRPr="007B5FD1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7B5FD1">
        <w:rPr>
          <w:rFonts w:ascii="Times New Roman" w:hAnsi="Times New Roman"/>
          <w:sz w:val="28"/>
          <w:szCs w:val="28"/>
        </w:rPr>
        <w:t>, дифференцированно рассчитываемых для каждого муниципального образования на основе соотношения доходов местного бюджета (налоговые и неналоговые доходы, дотация на выравнивание бюджетной обеспеченности) и расчетного объема расходов местного бюджета.</w:t>
      </w:r>
    </w:p>
    <w:p w14:paraId="1DC4686F" w14:textId="47D5B0E4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>Распределение остальных частей Субсидии (</w:t>
      </w:r>
      <w:proofErr w:type="spellStart"/>
      <w:r w:rsidRPr="007B5FD1">
        <w:rPr>
          <w:rFonts w:ascii="Times New Roman" w:hAnsi="Times New Roman"/>
          <w:sz w:val="28"/>
          <w:szCs w:val="28"/>
        </w:rPr>
        <w:t>Снед</w:t>
      </w:r>
      <w:proofErr w:type="spellEnd"/>
      <w:r w:rsidRPr="007B5FD1">
        <w:rPr>
          <w:rFonts w:ascii="Times New Roman" w:hAnsi="Times New Roman"/>
          <w:sz w:val="28"/>
          <w:szCs w:val="28"/>
        </w:rPr>
        <w:t xml:space="preserve">, Спор, </w:t>
      </w:r>
      <w:r w:rsidRPr="007B5FD1">
        <w:rPr>
          <w:rFonts w:ascii="Times New Roman" w:hAnsi="Times New Roman"/>
          <w:sz w:val="28"/>
          <w:szCs w:val="28"/>
        </w:rPr>
        <w:drawing>
          <wp:inline distT="0" distB="0" distL="0" distR="0" wp14:anchorId="04FFBA05" wp14:editId="2E568269">
            <wp:extent cx="742950" cy="333375"/>
            <wp:effectExtent l="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5FD1">
        <w:rPr>
          <w:rFonts w:ascii="Times New Roman" w:hAnsi="Times New Roman"/>
          <w:sz w:val="28"/>
          <w:szCs w:val="28"/>
        </w:rPr>
        <w:t xml:space="preserve">) между i-ми муниципальными образованиями осуществляется в соответствии с </w:t>
      </w:r>
      <w:hyperlink w:anchor="Par226" w:history="1">
        <w:r w:rsidRPr="007B5FD1">
          <w:rPr>
            <w:rFonts w:ascii="Times New Roman" w:hAnsi="Times New Roman"/>
            <w:sz w:val="28"/>
            <w:szCs w:val="28"/>
          </w:rPr>
          <w:t>подразделами 3</w:t>
        </w:r>
      </w:hyperlink>
      <w:r w:rsidRPr="007B5FD1">
        <w:rPr>
          <w:rFonts w:ascii="Times New Roman" w:hAnsi="Times New Roman"/>
          <w:sz w:val="28"/>
          <w:szCs w:val="28"/>
        </w:rPr>
        <w:t xml:space="preserve">, </w:t>
      </w:r>
      <w:hyperlink w:anchor="Par250" w:history="1">
        <w:r w:rsidRPr="007B5FD1">
          <w:rPr>
            <w:rFonts w:ascii="Times New Roman" w:hAnsi="Times New Roman"/>
            <w:sz w:val="28"/>
            <w:szCs w:val="28"/>
          </w:rPr>
          <w:t>4</w:t>
        </w:r>
      </w:hyperlink>
      <w:r w:rsidRPr="007B5FD1">
        <w:rPr>
          <w:rFonts w:ascii="Times New Roman" w:hAnsi="Times New Roman"/>
          <w:sz w:val="28"/>
          <w:szCs w:val="28"/>
        </w:rPr>
        <w:t xml:space="preserve">, </w:t>
      </w:r>
      <w:hyperlink w:anchor="Par314" w:history="1">
        <w:r w:rsidRPr="007B5FD1">
          <w:rPr>
            <w:rFonts w:ascii="Times New Roman" w:hAnsi="Times New Roman"/>
            <w:sz w:val="28"/>
            <w:szCs w:val="28"/>
          </w:rPr>
          <w:t>5</w:t>
        </w:r>
      </w:hyperlink>
      <w:r w:rsidRPr="007B5FD1">
        <w:rPr>
          <w:rFonts w:ascii="Times New Roman" w:hAnsi="Times New Roman"/>
          <w:sz w:val="28"/>
          <w:szCs w:val="28"/>
        </w:rPr>
        <w:t xml:space="preserve"> настоящего раздела.</w:t>
      </w:r>
    </w:p>
    <w:p w14:paraId="12E71BA1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471BB6E5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3" w:name="Par84"/>
      <w:bookmarkEnd w:id="3"/>
      <w:r>
        <w:rPr>
          <w:rFonts w:ascii="Times New Roman" w:eastAsiaTheme="minorHAnsi" w:hAnsi="Times New Roman"/>
          <w:b/>
          <w:bCs/>
          <w:sz w:val="28"/>
          <w:szCs w:val="28"/>
        </w:rPr>
        <w:t>2. Расчет части Субсидии, направляемой на покрытие</w:t>
      </w:r>
    </w:p>
    <w:p w14:paraId="0D444D01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недостатка доходов местных бюджетов для финансового</w:t>
      </w:r>
    </w:p>
    <w:p w14:paraId="104AE2BA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обеспечения расходных обязательств по решению</w:t>
      </w:r>
    </w:p>
    <w:p w14:paraId="23E8B85D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вопросов местного значения</w:t>
      </w:r>
    </w:p>
    <w:p w14:paraId="31F58381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32C2BCC9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FD1">
        <w:rPr>
          <w:rFonts w:ascii="Times New Roman" w:hAnsi="Times New Roman"/>
          <w:sz w:val="28"/>
          <w:szCs w:val="28"/>
        </w:rPr>
        <w:t xml:space="preserve">14. </w:t>
      </w:r>
      <w:proofErr w:type="spellStart"/>
      <w:r w:rsidRPr="007B5FD1">
        <w:rPr>
          <w:rFonts w:ascii="Times New Roman" w:hAnsi="Times New Roman"/>
          <w:sz w:val="28"/>
          <w:szCs w:val="28"/>
        </w:rPr>
        <w:t>Сн</w:t>
      </w:r>
      <w:proofErr w:type="spellEnd"/>
      <w:r w:rsidRPr="007B5FD1">
        <w:rPr>
          <w:rFonts w:ascii="Times New Roman" w:hAnsi="Times New Roman"/>
          <w:sz w:val="28"/>
          <w:szCs w:val="28"/>
        </w:rPr>
        <w:t xml:space="preserve"> - часть Субсидии местным бюджетам, определяемая как суммарный недостаток доходов местных бюджетов муниципальных районов, городских округов, а также суммарный недостаток доходов всех поселений, входящих в состав муниципального района, для финансового обеспечения расходных обязательств по решению вопросов местного значения, рассчитывается по следующей формуле:</w:t>
      </w:r>
    </w:p>
    <w:p w14:paraId="73D14B73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3F487237" w14:textId="70221C7E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6"/>
          <w:sz w:val="28"/>
          <w:szCs w:val="28"/>
          <w:lang w:eastAsia="ru-RU"/>
        </w:rPr>
        <w:drawing>
          <wp:inline distT="0" distB="0" distL="0" distR="0" wp14:anchorId="619005AA" wp14:editId="082AE1B9">
            <wp:extent cx="1771650" cy="390525"/>
            <wp:effectExtent l="0" t="0" r="0" b="9525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27023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4AA4C57B" w14:textId="77777777" w:rsidR="007B5FD1" w:rsidRPr="007B5FD1" w:rsidRDefault="007B5FD1" w:rsidP="007B5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5FD1">
        <w:rPr>
          <w:rFonts w:ascii="Times New Roman" w:hAnsi="Times New Roman"/>
          <w:sz w:val="28"/>
          <w:szCs w:val="28"/>
        </w:rPr>
        <w:t>Снi</w:t>
      </w:r>
      <w:proofErr w:type="spellEnd"/>
      <w:r w:rsidRPr="007B5FD1">
        <w:rPr>
          <w:rFonts w:ascii="Times New Roman" w:hAnsi="Times New Roman"/>
          <w:sz w:val="28"/>
          <w:szCs w:val="28"/>
        </w:rPr>
        <w:t xml:space="preserve"> - часть Субсидии бюджету i-</w:t>
      </w:r>
      <w:proofErr w:type="spellStart"/>
      <w:r w:rsidRPr="007B5FD1">
        <w:rPr>
          <w:rFonts w:ascii="Times New Roman" w:hAnsi="Times New Roman"/>
          <w:sz w:val="28"/>
          <w:szCs w:val="28"/>
        </w:rPr>
        <w:t>го</w:t>
      </w:r>
      <w:proofErr w:type="spellEnd"/>
      <w:r w:rsidRPr="007B5FD1">
        <w:rPr>
          <w:rFonts w:ascii="Times New Roman" w:hAnsi="Times New Roman"/>
          <w:sz w:val="28"/>
          <w:szCs w:val="28"/>
        </w:rPr>
        <w:t xml:space="preserve"> городского округа (муниципального района), определяемая как недостаток (суммарный недостаток) доходов местного бюджета (местных бюджетов муниципального района и поселений) для финансового обеспечения расходных обязательств по решению вопросов местного значения:</w:t>
      </w:r>
    </w:p>
    <w:p w14:paraId="2E38E690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57F1E4D9" w14:textId="532A47E2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9"/>
          <w:sz w:val="28"/>
          <w:szCs w:val="28"/>
          <w:lang w:eastAsia="ru-RU"/>
        </w:rPr>
        <w:drawing>
          <wp:inline distT="0" distB="0" distL="0" distR="0" wp14:anchorId="6D363F45" wp14:editId="4E23EC3A">
            <wp:extent cx="2333625" cy="428625"/>
            <wp:effectExtent l="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53E0F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768AAE7F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t - текущий финансовый год;</w:t>
      </w:r>
    </w:p>
    <w:p w14:paraId="41553174" w14:textId="408E263D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t + f - очередной финансовый год и плановый период, где </w:t>
      </w:r>
      <w:r>
        <w:rPr>
          <w:rFonts w:ascii="Times New Roman" w:eastAsiaTheme="minorHAnsi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55262537" wp14:editId="2915B359">
            <wp:extent cx="809625" cy="361950"/>
            <wp:effectExtent l="0" t="0" r="9525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>;</w:t>
      </w:r>
    </w:p>
    <w:p w14:paraId="7C56F798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Н</w:t>
      </w:r>
      <w:proofErr w:type="gramStart"/>
      <w:r>
        <w:rPr>
          <w:rFonts w:ascii="Times New Roman" w:eastAsiaTheme="minorHAnsi" w:hAnsi="Times New Roman"/>
          <w:sz w:val="28"/>
          <w:szCs w:val="28"/>
          <w:vertAlign w:val="subscript"/>
        </w:rPr>
        <w:t>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недостаток доходов местного бюджета на финансовое обеспечение расходных обязательств по решению вопросов местного значения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(городского округа, муниципального района, поселения),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 планируемом году (t + f);</w:t>
      </w:r>
    </w:p>
    <w:p w14:paraId="2F6574DC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j - муниципальное образование (городской округ, муниципальный район, поселение), входящее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образования;</w:t>
      </w:r>
    </w:p>
    <w:p w14:paraId="6240F276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k - количество j-х муниципальных образований (городской округ, муниципальный район, поселение) в i-м муниципальном образовании;</w:t>
      </w:r>
    </w:p>
    <w:p w14:paraId="70A29133" w14:textId="513A05C5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336E7F3B" wp14:editId="23AA2429">
            <wp:extent cx="962025" cy="361950"/>
            <wp:effectExtent l="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>.</w:t>
      </w:r>
    </w:p>
    <w:p w14:paraId="27A946CB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Для городского округа j = i.</w:t>
      </w:r>
    </w:p>
    <w:p w14:paraId="240D9790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387C4388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2.1. Определение недостатка доходов местных бюджетов</w:t>
      </w:r>
    </w:p>
    <w:p w14:paraId="1237988B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для финансирования расходных обязательств</w:t>
      </w:r>
    </w:p>
    <w:p w14:paraId="79E3C1B1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318AA228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15. Недостаток доходов бюджета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для финансового обеспечения расходных обязательств по решению вопросов местного значения определяется по формуле:</w:t>
      </w:r>
    </w:p>
    <w:p w14:paraId="2E7B9FF0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57B397FF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Н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t + f) =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Рij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(t + f) -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НДij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(t +</w:t>
      </w:r>
    </w:p>
    <w:p w14:paraId="1FDAFB5D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14:paraId="2EE9DD94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+ f) -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ННД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t + f) -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Дij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(t + f), где:</w:t>
      </w:r>
    </w:p>
    <w:p w14:paraId="5CE6327B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062B8FF9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Р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расчетный объем расходов местного бюджета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исполнение вопросов местного значения на планируемый год;</w:t>
      </w:r>
    </w:p>
    <w:p w14:paraId="503EFD87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НД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прогноз поступлений налоговых доходов в бюджет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планируемый год;</w:t>
      </w:r>
    </w:p>
    <w:p w14:paraId="1B90F51E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lastRenderedPageBreak/>
        <w:t>ННД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прогноз поступлений неналоговых доходов в бюджет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планируемый год;</w:t>
      </w:r>
    </w:p>
    <w:p w14:paraId="231847E8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Дij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(t + f) - расчетный объем дотаций на выравнивание бюджетной обеспеченности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планируемый год, рассчитанный в соответствии с </w:t>
      </w:r>
      <w:hyperlink r:id="rId20" w:history="1">
        <w:r>
          <w:rPr>
            <w:rFonts w:ascii="Times New Roman" w:eastAsiaTheme="minorHAnsi" w:hAnsi="Times New Roman"/>
            <w:color w:val="0000FF"/>
            <w:sz w:val="28"/>
            <w:szCs w:val="28"/>
          </w:rPr>
          <w:t>приложением 1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к Закону Новосибирской области от 07.11.2011 N 132-ОЗ "О единых нормативах отчислений в бюджеты муниципальных образований Новосибирской области от отдельных налогов и неналоговых доходов, передаче в бюджеты сельских поселений Новосибирской области налоговых доходов от отдельных налогов,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области".</w:t>
      </w:r>
    </w:p>
    <w:p w14:paraId="758B581C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 прогноз поступлений доходов в бюджет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планируемый год не включаются поступления от акцизов на нефтепродукты, транспортного налога, денежных взысканий (штрафов), подлежащих зачислению в местные бюджеты, и платы за негативное воздействие на окружающую среду.</w:t>
      </w:r>
    </w:p>
    <w:p w14:paraId="7DC01949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4D97141C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2.2. Определение расчетного объема расходов местных</w:t>
      </w:r>
    </w:p>
    <w:p w14:paraId="37EB4320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бюджетов для решения вопросов местного значения</w:t>
      </w:r>
    </w:p>
    <w:p w14:paraId="577AEB01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2196710A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16. Расчетный объем расходов бюджета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исполнение вопросов местного значения на планируемый год (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Р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f)) определяется по формуле:</w:t>
      </w:r>
    </w:p>
    <w:p w14:paraId="237B40C9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4A7122AE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Р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t + f) =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РОij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(t + f) + (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ДРij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(t + f) x Копт(t + f)), где:</w:t>
      </w:r>
    </w:p>
    <w:p w14:paraId="714C47DF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166E2DFA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РО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расчетный объем приоритетных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планируемый год исходя из нормативных значений приоритетных расходов по j-й группе муниципальных образований (муниципальные районы, городские поселения, сельские поселения, городские округа), численности жителей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и коэффициента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соотносимости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территорий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образования;</w:t>
      </w:r>
    </w:p>
    <w:p w14:paraId="1BE67BF5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ДР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объем других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не относящихся к приоритетным расходам, на планируемый год;</w:t>
      </w:r>
    </w:p>
    <w:p w14:paraId="742E18F4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/>
          <w:sz w:val="28"/>
          <w:szCs w:val="28"/>
        </w:rPr>
        <w:t>Копт(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коэффициент оптимизации других расходов, не относящихся к обязательным расходам, на планируемый год.</w:t>
      </w:r>
    </w:p>
    <w:p w14:paraId="27803643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Расчетный объем приоритетных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планируемый год исходя из нормативных значений приоритетных расходов по j-й группе муниципальных образований (муниципальные районы, городские поселения, сельские поселения, городские округа), численности жителей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и коэффициента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соотносимости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территорий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(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РОij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(t + f)) не включает расходы, осуществляемые бюджетными и автономными учреждениями за счет предпринимательской и иной приносящей доход деятельности, и определяется по формуле:</w:t>
      </w:r>
    </w:p>
    <w:p w14:paraId="7CAE7849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4C498174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РО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t + f) =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Норм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x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ЧЖ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x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терij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, где:</w:t>
      </w:r>
    </w:p>
    <w:p w14:paraId="3AF81F93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5BE01B79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Норм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нормативные значения приоритетных расходов в расчете на 1 жителя по j-й группе муниципальных образований (муниципальные районы, городские поселения, сельские поселения, городские округа);</w:t>
      </w:r>
    </w:p>
    <w:p w14:paraId="3F8ADF54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ЧЖ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численность жителей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образования;</w:t>
      </w:r>
    </w:p>
    <w:p w14:paraId="4DA66258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К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терij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коэффициент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соотносимости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территорий для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образования.</w:t>
      </w:r>
    </w:p>
    <w:p w14:paraId="0317B917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17. Нормативные значения приоритетных расходов в расчете на 1 жителя по j-й группе муниципальных образований (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Норм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):</w:t>
      </w:r>
    </w:p>
    <w:p w14:paraId="40246925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 группа - городские округа - 12,048 тыс. рублей на 1 жителя;</w:t>
      </w:r>
    </w:p>
    <w:p w14:paraId="4FE2765A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 группа - муниципальные районы - 15,468 тыс. рублей на 1 жителя;</w:t>
      </w:r>
    </w:p>
    <w:p w14:paraId="3DE3373B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 группа - городские поселения - 2,916 тыс. рублей на 1 жителя;</w:t>
      </w:r>
    </w:p>
    <w:p w14:paraId="50CAB8C9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 группа - сельские поселения - 6,479 тыс. рублей на 1 жителя.</w:t>
      </w:r>
    </w:p>
    <w:p w14:paraId="0C1FD582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Нормативные значения приоритетных расходов в расчете на 1 жителя по j-й группе муниципальных образований (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Норм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) определены по формуле:</w:t>
      </w:r>
    </w:p>
    <w:p w14:paraId="3C4E9193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2D339AD5" w14:textId="5A72249A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37"/>
          <w:sz w:val="28"/>
          <w:szCs w:val="28"/>
          <w:lang w:eastAsia="ru-RU"/>
        </w:rPr>
        <w:drawing>
          <wp:inline distT="0" distB="0" distL="0" distR="0" wp14:anchorId="3113C284" wp14:editId="279D5928">
            <wp:extent cx="2676525" cy="657225"/>
            <wp:effectExtent l="0" t="0" r="9525" b="9525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79C78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17CA7F30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РОj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- объем приоритетных расходов по состоянию на 01.06.2020 по j-й группе муниципальных образований (муниципальные районы, городские поселения, сельские поселения, городские округа):</w:t>
      </w:r>
    </w:p>
    <w:p w14:paraId="4E7E14E0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55F3B74E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РОj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= ЗПj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+ КУj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+ УНj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+ МЗj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+ УСj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+</w:t>
      </w:r>
    </w:p>
    <w:p w14:paraId="01CC14B0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14:paraId="0D426641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+ ПУj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+ ДПj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+ УОj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+ ППj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>, где:</w:t>
      </w:r>
    </w:p>
    <w:p w14:paraId="47597593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4E006E72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ЗПj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- расходы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на оплату труда, начисления на выплаты по оплате труда работников органов местного самоуправления, муниципальных учреждений в 2020 году исходя из заявленной главами муниципальных районов и городских округов потребности;</w:t>
      </w:r>
    </w:p>
    <w:p w14:paraId="0199E51B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КУj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- расходы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на оплату коммунальных услуг, приобретение топлива и арендную плату за пользование имуществом в 2020 году исходя из заявленной главами муниципальных районов и городских округов потребности;</w:t>
      </w:r>
    </w:p>
    <w:p w14:paraId="07F7008C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УНj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- расходы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на уплату налогов в бюджеты всех уровней в 2020 году исходя из заявленной главами муниципальных районов и городских округов потребности;</w:t>
      </w:r>
    </w:p>
    <w:p w14:paraId="29DCB621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МЗj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- расходы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на увеличение стоимости материальных запасов в части закупки медикаментов, продуктов питания, горюче-смазочных материалов в 2020 году исходя из заявленной главами муниципальных районов и городских округов потребности;</w:t>
      </w:r>
    </w:p>
    <w:p w14:paraId="1343E8F8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УСj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- расходы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на оплату услуг связи и Интернета в 2020 году исходя из заявленной главами муниципальных районов и городских округов потребности;</w:t>
      </w:r>
    </w:p>
    <w:p w14:paraId="2F4D2D2D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ПУj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- расходы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на оплату транспортных расходов в части подвоза учащихся в 2020 году исходя из заявленной главами муниципальных районов и городских округов потребности;</w:t>
      </w:r>
    </w:p>
    <w:p w14:paraId="3ECAE696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ДПj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- расходы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на доплаты к пенсиям муниципальных служащих в 2020 году исходя из заявленной главами муниципальных районов и городских округов потребности;</w:t>
      </w:r>
    </w:p>
    <w:p w14:paraId="08FCD26A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УОj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- расходы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на оплату услуг вневедомственной и пожарной охраны, эксплуатацию охранной и пожарной сигнализации в 2020 году исходя из заявленной главами муниципальных районов и городских округов потребности;</w:t>
      </w:r>
    </w:p>
    <w:p w14:paraId="6620D411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ППj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- расходы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на обслуживание программных продуктов в 2020 году исходя из заявленной главами муниципальных районов и городских округов потребности;</w:t>
      </w:r>
    </w:p>
    <w:p w14:paraId="14748CC9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РОj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средний объем приоритетных расходов по фактическому исполнению бюджетов за ряд лет:</w:t>
      </w:r>
    </w:p>
    <w:p w14:paraId="5649B11E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641CAB48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РОj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ОТj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МОj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СПМj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Обучj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+</w:t>
      </w:r>
    </w:p>
    <w:p w14:paraId="3AE3CBC3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14:paraId="500CD32D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АРМj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Испj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КРj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eastAsiaTheme="minorHAnsi" w:hAnsi="Times New Roman"/>
          <w:sz w:val="28"/>
          <w:szCs w:val="28"/>
        </w:rPr>
        <w:t>, где:</w:t>
      </w:r>
    </w:p>
    <w:p w14:paraId="170E4F4D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1B04EA4F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ОТj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средний объем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на обслуживание транспорта (ОСАГО, технический осмотр и техническое обслуживание автотранспортных средств, обслуживание ГЛОНАСС, обслуживание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тахографов</w:t>
      </w:r>
      <w:proofErr w:type="spellEnd"/>
      <w:r>
        <w:rPr>
          <w:rFonts w:ascii="Times New Roman" w:eastAsiaTheme="minorHAnsi" w:hAnsi="Times New Roman"/>
          <w:sz w:val="28"/>
          <w:szCs w:val="28"/>
        </w:rPr>
        <w:t>) исходя из фактического объема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за 2018 - 2020 годы;</w:t>
      </w:r>
    </w:p>
    <w:p w14:paraId="269D880E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МОj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средний объем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на медицинские осмотры, освидетельствования исходя из фактического объема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за 2018 - 2020 годы;</w:t>
      </w:r>
    </w:p>
    <w:p w14:paraId="04795323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СПМj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средний объем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на санитарно-противоэпидемические мероприятия и мероприятия гигиены исходя из фактического объема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за 2018 - 2020 годы;</w:t>
      </w:r>
    </w:p>
    <w:p w14:paraId="3D771538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Обучj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средний объем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на обучение, повышение квалификации работников муниципальных учреждений исходя из фактического объема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за 2018 - 2020 годы;</w:t>
      </w:r>
    </w:p>
    <w:p w14:paraId="1C75E554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АРМj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средний объем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на специальную оценку условий труда исходя из фактического объема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за 2016 - 2020 годы;</w:t>
      </w:r>
    </w:p>
    <w:p w14:paraId="71EB9523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Испj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средний объем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на услуги по эксплуатации электросетевого хозяйства, испытание электрозащитных установок, поверку теплосчетчиков,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водосчетчиков</w:t>
      </w:r>
      <w:proofErr w:type="spellEnd"/>
      <w:r>
        <w:rPr>
          <w:rFonts w:ascii="Times New Roman" w:eastAsiaTheme="minorHAnsi" w:hAnsi="Times New Roman"/>
          <w:sz w:val="28"/>
          <w:szCs w:val="28"/>
        </w:rPr>
        <w:t>, весов, конвекторов и другого оборудования исходя из фактического объема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за 2018 - 2020 годы;</w:t>
      </w:r>
    </w:p>
    <w:p w14:paraId="75C566CF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КРj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средний объем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на взносы за капитальный ремонт муниципального жилищного фонда исходя из фактического объема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за 2018 - 2020 годы;</w:t>
      </w:r>
    </w:p>
    <w:p w14:paraId="31060039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ЧЖ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j2020</w:t>
      </w:r>
      <w:r>
        <w:rPr>
          <w:rFonts w:ascii="Times New Roman" w:eastAsiaTheme="minorHAnsi" w:hAnsi="Times New Roman"/>
          <w:sz w:val="28"/>
          <w:szCs w:val="28"/>
        </w:rPr>
        <w:t xml:space="preserve"> - численность жителей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на 01.01.2020.</w:t>
      </w:r>
    </w:p>
    <w:p w14:paraId="4E434946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18. Коэффициент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соотносимости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территорий для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определяется по формуле (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терij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):</w:t>
      </w:r>
    </w:p>
    <w:p w14:paraId="065ECF9C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7E4F4A97" w14:textId="69DD554A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39"/>
          <w:sz w:val="28"/>
          <w:szCs w:val="28"/>
          <w:lang w:eastAsia="ru-RU"/>
        </w:rPr>
        <w:lastRenderedPageBreak/>
        <w:drawing>
          <wp:inline distT="0" distB="0" distL="0" distR="0" wp14:anchorId="5E1A11C0" wp14:editId="6FE61C6C">
            <wp:extent cx="4410075" cy="676275"/>
            <wp:effectExtent l="0" t="0" r="9525" b="9525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D8887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2D9B7EAF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РОij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(t) - расчетный объем приоритетных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текущий год исходя из нормативных значений приоритетных расходов по j-й группе муниципальных образований (муниципальные районы, городские поселения, сельские поселения, городские округа), численности жителей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и коэффициента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соотносимости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территорий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образования;</w:t>
      </w:r>
    </w:p>
    <w:p w14:paraId="4157B8AB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РО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t + f) 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НС</w:t>
      </w:r>
      <w:r>
        <w:rPr>
          <w:rFonts w:ascii="Times New Roman" w:eastAsiaTheme="minorHAnsi" w:hAnsi="Times New Roman"/>
          <w:sz w:val="28"/>
          <w:szCs w:val="28"/>
        </w:rPr>
        <w:t xml:space="preserve"> - дополнительная потребность в расходах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 связи с индексацией расходов и/или вводом новой сети муниципальных учреждений, увеличением штатной численности действующих учреждений на планируемый год исходя из заявленной главами муниципальных районов и городских округов потребности:</w:t>
      </w:r>
    </w:p>
    <w:p w14:paraId="5D5461B2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0934C0E2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РО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t + f) 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НС</w:t>
      </w:r>
      <w:r>
        <w:rPr>
          <w:rFonts w:ascii="Times New Roman" w:eastAsiaTheme="minorHAnsi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ЗПijдоп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(t + f) 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КУijдоп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(t + f) +</w:t>
      </w:r>
    </w:p>
    <w:p w14:paraId="47D86210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14:paraId="5336CFFC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УНij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t + f) 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МЗijдоп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(t + f) 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УСijдоп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(t + f) +</w:t>
      </w:r>
    </w:p>
    <w:p w14:paraId="78D5DE05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14:paraId="3FB3601A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ПУij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t + f) 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ДПijдоп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(t + f) 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УОijдоп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(t + f) +</w:t>
      </w:r>
    </w:p>
    <w:p w14:paraId="5F7A89B4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14:paraId="7B01AA6F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ППij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t + f) 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ОТijдоп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(t + f) 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МОijдоп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(t + f) +</w:t>
      </w:r>
    </w:p>
    <w:p w14:paraId="09F461AF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14:paraId="7F5425B3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СПМij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t + f) 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Обучijдоп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(t + f) 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АРМijдоп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(t + f) +</w:t>
      </w:r>
    </w:p>
    <w:p w14:paraId="5A374DE5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14:paraId="16B42C6D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Испij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t + f) +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КРijдоп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(t + f), где:</w:t>
      </w:r>
    </w:p>
    <w:p w14:paraId="19190A19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70A512E8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ЗПijдоп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(t + f) - дополнительная потребность в расходах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оплату труда, начисления на выплаты по оплате труда работников органов местного самоуправления, муниципальных учреждений в связи с индексацией заработной платы работникам бюджетной сферы и органов местного самоуправления и/или вводом новой сети муниципальных учреждений, увеличением штатной численности действующих учреждений на планируемый год исходя из заявленной главами муниципальных районов и городских округов потребности;</w:t>
      </w:r>
    </w:p>
    <w:p w14:paraId="07D34678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КУij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дополнительная потребность в расходах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оплату коммунальных услуг, приобретение топлива и арендную плату за пользование имуществом в связи с индексацией расходов и/или вводом новой сети </w:t>
      </w:r>
      <w:r>
        <w:rPr>
          <w:rFonts w:ascii="Times New Roman" w:eastAsiaTheme="minorHAnsi" w:hAnsi="Times New Roman"/>
          <w:sz w:val="28"/>
          <w:szCs w:val="28"/>
        </w:rPr>
        <w:lastRenderedPageBreak/>
        <w:t>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4F432A8E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УНij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дополнительная потребность в расходах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уплату налогов в бюджеты всех уровней в связи с вводом новой сети муниципальных учреждений и/или пересмотром налоговых ставок на планируемый год исходя из заявленной главами муниципальных районов и городских округов потребности;</w:t>
      </w:r>
    </w:p>
    <w:p w14:paraId="5EC475EE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МЗij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дополнительная потребность в расходах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увеличение стоимости материальных запасов в части закупки медикаментов, продуктов питания, горюче-смазочных материалов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31ED1E54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УСij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дополнительная потребность в расходах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оплату услуг связи и Интернета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70B14172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ПУij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дополнительная потребность в расходах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оплату транспортных расходов в части подвоза учащихся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5B28B6D0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ДПij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дополнительная потребность в расходах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доплаты к пенсиям муниципальных служащих в связи с индексацией заработной платы органам местного самоуправления и/или увеличением количества человек, получающих доплату к пенсии, на планируемый год исходя из заявленной главами муниципальных районов и городских округов потребности;</w:t>
      </w:r>
    </w:p>
    <w:p w14:paraId="43FA21E7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УОij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дополнительная потребность в расходах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оплату услуг вневедомственной и пожарной охраны, эксплуатацию охранной и пожарной сигнализации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6DF37AAD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ППij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дополнительная потребность в расходах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обслуживание программных продуктов в связи с индексацией расходов и/или </w:t>
      </w:r>
      <w:r>
        <w:rPr>
          <w:rFonts w:ascii="Times New Roman" w:eastAsiaTheme="minorHAnsi" w:hAnsi="Times New Roman"/>
          <w:sz w:val="28"/>
          <w:szCs w:val="28"/>
        </w:rPr>
        <w:lastRenderedPageBreak/>
        <w:t>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30B61DEF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ОТij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дополнительная потребность в расходах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обслуживание транспорта (ОСАГО, технический осмотр и техническое обслуживание автотранспортных средств, обслуживание ГЛОНАСС, обслуживание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тахографов</w:t>
      </w:r>
      <w:proofErr w:type="spellEnd"/>
      <w:r>
        <w:rPr>
          <w:rFonts w:ascii="Times New Roman" w:eastAsiaTheme="minorHAnsi" w:hAnsi="Times New Roman"/>
          <w:sz w:val="28"/>
          <w:szCs w:val="28"/>
        </w:rPr>
        <w:t>)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55A720A1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МОij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дополнительная потребность в расходах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медицинские осмотры, освидетельствования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079BB348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СПМij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дополнительная потребность в расходах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санитарно-противоэпидемические мероприятия и мероприятия гигиены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7B398F1E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Обучij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дополнительная потребность в расходах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обучение, повышение квалификации работников муниципальных учреждений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6A347A6A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АРМij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дополнительная потребность в расходах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специальную оценку условий труда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7A4932E9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Испij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дополнительная потребность в расходах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услуги по эксплуатации электросетевого хозяйства, испытание электрозащитных установок, поверка теплосчетчиков,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водосчетчиков</w:t>
      </w:r>
      <w:proofErr w:type="spellEnd"/>
      <w:r>
        <w:rPr>
          <w:rFonts w:ascii="Times New Roman" w:eastAsiaTheme="minorHAnsi" w:hAnsi="Times New Roman"/>
          <w:sz w:val="28"/>
          <w:szCs w:val="28"/>
        </w:rPr>
        <w:t>, весов, конвекторов и другого оборудования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6532FEE4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lastRenderedPageBreak/>
        <w:t>КРij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 + f) - дополнительная потребность в расходах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взносы за капитальный ремонт муниципального жилищного фонда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7069608B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Ind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изменение показателя в очередном финансовом году по отношению к текущему финансовому году за счет прироста фондов оплаты труда работников бюджетной сферы и работников органов местного самоуправления, индексации приоритетных расходов в случае принятия соответствующих решений, прироста дополнительных расходов местных бюджетов, связанных с увеличением "физических" показателей, влияющих на приоритетные расходы, и не связанных с индексацией расходов и ростом стоимостных затрат.</w:t>
      </w:r>
    </w:p>
    <w:p w14:paraId="15A9AE08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 случае преобразования территорий путем объединения муниципальных образований коэффициент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соотносимости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территорий будет рассчитываться исходя из суммарных приоритетных расходов данных муниципальных образований.</w:t>
      </w:r>
    </w:p>
    <w:p w14:paraId="2986345C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19. При возникновении дополнительной потребности в расходах муниципальных образований, связанных с созданием новой и/или изменением действующей сети муниципальных учреждений, а также увеличением штатной численности муниципальных учреждений (далее - потребность), дополнительная потребность учитывается в исходных данных при расчете Субсидии при условии согласования потребности органами местного самоуправления с министерством труда и социального развития Новосибирской области, министерством образования Новосибирской области, министерством культуры Новосибирской области, министерством физической культуры и спорта Новосибирской области (в зависимости от сферы деятельности муниципального учреждения).</w:t>
      </w:r>
    </w:p>
    <w:p w14:paraId="1C9383E4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20. Объем других расходов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определяется как произведение нормативного значения расходов в расчете на 1 жителя исходя из принадлежности к четырем нижеприведенным группам муниципальных образований на число жителей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по следующей формуле:</w:t>
      </w:r>
    </w:p>
    <w:p w14:paraId="62378CD4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08229A67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ДР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t + f) =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ДРcpj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x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ЧЖij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>, где:</w:t>
      </w:r>
    </w:p>
    <w:p w14:paraId="328A1EC9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77CBD5CA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ДРcpj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нормативное значение других расходов на 1 жителя исходя из принадлежности к j-й группе муниципальных образований;</w:t>
      </w:r>
    </w:p>
    <w:p w14:paraId="61D59F3E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ЧЖij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численность жителей j-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образования.</w:t>
      </w:r>
    </w:p>
    <w:p w14:paraId="5B4AE6E9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Нормативные значения других расходов в расчете на 1 жителя по четырем группам муниципальных образований (j):</w:t>
      </w:r>
    </w:p>
    <w:p w14:paraId="63896D3B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 группа - городские округа - 6,640 тыс. рублей;</w:t>
      </w:r>
    </w:p>
    <w:p w14:paraId="2A30628D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 группа - муниципальные районы - 3,548 тыс. рублей;</w:t>
      </w:r>
    </w:p>
    <w:p w14:paraId="1D418734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 группа - городские поселения и районные центры - 3,092 тыс. рублей;</w:t>
      </w:r>
    </w:p>
    <w:p w14:paraId="75EC9068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 группа - сельские поселения - 2,212 тыс. рублей на 1 жителя.</w:t>
      </w:r>
    </w:p>
    <w:p w14:paraId="0F6CE0AB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Коэффициент оптимизации других расходов определяется исходя из финансовых возможностей областного бюджета Новосибирской области на планируемый год.</w:t>
      </w:r>
    </w:p>
    <w:p w14:paraId="5EF3AF66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459CCD7F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4" w:name="Par226"/>
      <w:bookmarkEnd w:id="4"/>
      <w:r>
        <w:rPr>
          <w:rFonts w:ascii="Times New Roman" w:eastAsiaTheme="minorHAnsi" w:hAnsi="Times New Roman"/>
          <w:b/>
          <w:bCs/>
          <w:sz w:val="28"/>
          <w:szCs w:val="28"/>
        </w:rPr>
        <w:t>3. Расчет части Субсидии муниципальным районам и городским</w:t>
      </w:r>
    </w:p>
    <w:p w14:paraId="2B845B21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округам, обеспечившим сокращение в абсолютном выражении</w:t>
      </w:r>
    </w:p>
    <w:p w14:paraId="0FA8BA3D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недоимки по налоговым платежам в областной</w:t>
      </w:r>
    </w:p>
    <w:p w14:paraId="56FD60F1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бюджет за отчетный год</w:t>
      </w:r>
    </w:p>
    <w:p w14:paraId="517CF2E3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417ED98A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21.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Снед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часть Субсидии местным бюджетам муниципальных районов, городских округов, обеспечивших сокращение в абсолютном выражении недоимки по налоговым платежам в областной бюджет за отчетный год, предоставляемая в (t + 1) году, определяется по следующей формуле:</w:t>
      </w:r>
    </w:p>
    <w:p w14:paraId="3A6C4C43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67B68AF7" w14:textId="2510356E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8"/>
          <w:sz w:val="28"/>
          <w:szCs w:val="28"/>
          <w:lang w:eastAsia="ru-RU"/>
        </w:rPr>
        <w:drawing>
          <wp:inline distT="0" distB="0" distL="0" distR="0" wp14:anchorId="2927DDC0" wp14:editId="3A7B3E42">
            <wp:extent cx="3590925" cy="409575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E23C2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10AEB740" w14:textId="39698DC3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6"/>
          <w:sz w:val="28"/>
          <w:szCs w:val="28"/>
          <w:lang w:eastAsia="ru-RU"/>
        </w:rPr>
        <w:drawing>
          <wp:inline distT="0" distB="0" distL="0" distR="0" wp14:anchorId="7972D0E9" wp14:editId="49360BA5">
            <wp:extent cx="1562100" cy="390525"/>
            <wp:effectExtent l="0" t="0" r="0" b="9525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 xml:space="preserve"> - часть Субсидии бюджету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городского округа (муниципального района), обеспечившего сокращение в абсолютном выражении недоимки по налоговым платежам в областной бюджет за отчетный год (t - 1):</w:t>
      </w:r>
    </w:p>
    <w:p w14:paraId="19B8C9B3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611E9B63" w14:textId="6C0F800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44C56365" wp14:editId="5FA585EB">
            <wp:extent cx="2571750" cy="361950"/>
            <wp:effectExtent l="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C0A1E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105D02FC" w14:textId="475390AB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6382F122" wp14:editId="726928EA">
            <wp:extent cx="3057525" cy="361950"/>
            <wp:effectExtent l="0" t="0" r="9525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8282E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7A3A541C" w14:textId="28C402FA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31697E38" wp14:editId="4B236AC6">
            <wp:extent cx="1190625" cy="361950"/>
            <wp:effectExtent l="0" t="0" r="9525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 xml:space="preserve"> - объем погашенной недоимки по налоговым платежам в областной бюджет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городского округа за отчетный финансовый год (t - 1);</w:t>
      </w:r>
    </w:p>
    <w:p w14:paraId="2AB9A97D" w14:textId="199FDB1C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371BEE28" wp14:editId="03D19077">
            <wp:extent cx="1228725" cy="361950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 xml:space="preserve"> - объем погашенной недоимки по налоговым платежам в областной бюджет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района за отчетный финансовый год (t - 1).</w:t>
      </w:r>
    </w:p>
    <w:p w14:paraId="2FA7E8DE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Часть Субсидии местным бюджетам, обеспечившим сокращение в абсолютном выражении недоимки по налоговым платежам в областной бюджет за отчетный год (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Снед</w:t>
      </w:r>
      <w:proofErr w:type="spellEnd"/>
      <w:r>
        <w:rPr>
          <w:rFonts w:ascii="Times New Roman" w:eastAsiaTheme="minorHAnsi" w:hAnsi="Times New Roman"/>
          <w:sz w:val="28"/>
          <w:szCs w:val="28"/>
        </w:rPr>
        <w:t>), предоставляется при соблюдении следующего условия:</w:t>
      </w:r>
    </w:p>
    <w:p w14:paraId="579D58ED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4A69527D" w14:textId="3F9429B4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32"/>
          <w:sz w:val="28"/>
          <w:szCs w:val="28"/>
          <w:lang w:eastAsia="ru-RU"/>
        </w:rPr>
        <w:drawing>
          <wp:inline distT="0" distB="0" distL="0" distR="0" wp14:anchorId="458C36C5" wp14:editId="03C88B49">
            <wp:extent cx="1809750" cy="590550"/>
            <wp:effectExtent l="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E6FCF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04642F58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Nнед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(t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0</w:t>
      </w:r>
      <w:r>
        <w:rPr>
          <w:rFonts w:ascii="Times New Roman" w:eastAsiaTheme="minorHAnsi" w:hAnsi="Times New Roman"/>
          <w:sz w:val="28"/>
          <w:szCs w:val="28"/>
        </w:rPr>
        <w:t>) - объем недоимки на начало текущего года;</w:t>
      </w:r>
    </w:p>
    <w:p w14:paraId="1278FFF7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N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нед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>t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0</w:t>
      </w:r>
      <w:r>
        <w:rPr>
          <w:rFonts w:ascii="Times New Roman" w:eastAsiaTheme="minorHAnsi" w:hAnsi="Times New Roman"/>
          <w:sz w:val="28"/>
          <w:szCs w:val="28"/>
        </w:rPr>
        <w:t xml:space="preserve"> - 1) - объем недоимки на начало отчетного года.</w:t>
      </w:r>
    </w:p>
    <w:p w14:paraId="470054A9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72BCBE7E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5" w:name="Par250"/>
      <w:bookmarkEnd w:id="5"/>
      <w:r>
        <w:rPr>
          <w:rFonts w:ascii="Times New Roman" w:eastAsiaTheme="minorHAnsi" w:hAnsi="Times New Roman"/>
          <w:b/>
          <w:bCs/>
          <w:sz w:val="28"/>
          <w:szCs w:val="28"/>
        </w:rPr>
        <w:t>4. Расчет части Субсидии муниципальным районам,</w:t>
      </w:r>
    </w:p>
    <w:p w14:paraId="4DE4E594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реализующим имеющийся потенциал по обеспечению</w:t>
      </w:r>
    </w:p>
    <w:p w14:paraId="614837B4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высоких темпов роста экономики</w:t>
      </w:r>
    </w:p>
    <w:p w14:paraId="2A8DE589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20AB76E3" w14:textId="63E70634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22. </w:t>
      </w:r>
      <w:r>
        <w:rPr>
          <w:rFonts w:ascii="Times New Roman" w:eastAsiaTheme="minorHAnsi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F1DECEC" wp14:editId="2B6F323D">
            <wp:extent cx="742950" cy="333375"/>
            <wp:effectExtent l="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 xml:space="preserve"> - часть Субсидии местным бюджетам муниципальных районов, реализующих имеющийся потенциал по обеспечению высоких темпов роста экономики, подлежащая распределению исходя из финансовых возможностей областного бюджета, определяемая в абсолютном размере, предоставляемая в (t + 1) году.</w:t>
      </w:r>
    </w:p>
    <w:p w14:paraId="6CFCAC31" w14:textId="76118D4C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Право на получение </w:t>
      </w:r>
      <w:r>
        <w:rPr>
          <w:rFonts w:ascii="Times New Roman" w:eastAsiaTheme="minorHAnsi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A16ECE8" wp14:editId="0599BDC3">
            <wp:extent cx="742950" cy="333375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 xml:space="preserve"> предоставляется всем муниципальным районам, на территории которых темп роста налоговых доходов в областной бюджет выше среднего по муниципальным районам Новосибирской области. Из общего объема поступлений налогов и сборов исключаются налоговые поступления по </w:t>
      </w:r>
      <w:hyperlink r:id="rId31" w:history="1">
        <w:r w:rsidRPr="008403B5">
          <w:rPr>
            <w:rFonts w:ascii="Times New Roman" w:eastAsiaTheme="minorHAnsi" w:hAnsi="Times New Roman"/>
            <w:sz w:val="28"/>
            <w:szCs w:val="28"/>
          </w:rPr>
          <w:t>ОКВЭД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"Добыча полезных ископаемых".</w:t>
      </w:r>
    </w:p>
    <w:p w14:paraId="3466C9D0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23. Часть Субсидии местным бюджетам муниципальных районов, реализующих имеющийся потенциал по обеспечению высоких темпов роста (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Сэкп</w:t>
      </w:r>
      <w:r>
        <w:rPr>
          <w:rFonts w:ascii="Times New Roman" w:eastAsiaTheme="minorHAnsi" w:hAnsi="Times New Roman"/>
          <w:sz w:val="28"/>
          <w:szCs w:val="28"/>
          <w:vertAlign w:val="superscript"/>
        </w:rPr>
        <w:t>общ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), рассчитывается на основе отчислений от абсолютного налогового прироста за три года по </w:t>
      </w:r>
      <w:hyperlink r:id="rId32" w:history="1">
        <w:r w:rsidRPr="008403B5">
          <w:rPr>
            <w:rFonts w:ascii="Times New Roman" w:eastAsiaTheme="minorHAnsi" w:hAnsi="Times New Roman"/>
            <w:sz w:val="28"/>
            <w:szCs w:val="28"/>
          </w:rPr>
          <w:t>ОКВЭД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"Сельское хозяйство, охота и лесное хозяйство", по ОКВЭД "Обрабатывающие производства" и по иным видам экономической деятельности (без учета налоговых поступлений по ОКВЭД "Добыча полезных ископаемых") в следующих долях:</w:t>
      </w:r>
    </w:p>
    <w:p w14:paraId="66590DB2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016F5D67" w14:textId="7F6EA05E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C8B4B95" wp14:editId="46171ADE">
            <wp:extent cx="4476750" cy="333375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5EF5F0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5E0DB089" w14:textId="2FACC1B0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6DF8207" wp14:editId="557975E5">
            <wp:extent cx="733425" cy="333375"/>
            <wp:effectExtent l="0" t="0" r="9525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 xml:space="preserve"> - общий абсолютный налоговый прирост за три года по </w:t>
      </w:r>
      <w:hyperlink r:id="rId35" w:history="1">
        <w:r w:rsidRPr="008403B5">
          <w:rPr>
            <w:rFonts w:ascii="Times New Roman" w:eastAsiaTheme="minorHAnsi" w:hAnsi="Times New Roman"/>
            <w:sz w:val="28"/>
            <w:szCs w:val="28"/>
          </w:rPr>
          <w:t>ОКВЭД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"Сельское хозяйство, охота и лесное хозяйство" муниципальных районов, имеющих темп роста налоговых доходов по данному ОКВЭД в областной бюджет выше среднего по муниципальным районам Новосибирской области:</w:t>
      </w:r>
    </w:p>
    <w:p w14:paraId="4E3A4D86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2DBCF66E" w14:textId="7B0964BB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6"/>
          <w:sz w:val="28"/>
          <w:szCs w:val="28"/>
          <w:lang w:eastAsia="ru-RU"/>
        </w:rPr>
        <w:lastRenderedPageBreak/>
        <w:drawing>
          <wp:inline distT="0" distB="0" distL="0" distR="0" wp14:anchorId="178BF36E" wp14:editId="3F56ABCB">
            <wp:extent cx="2524125" cy="39052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6B141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440AD58B" w14:textId="200F1FC0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F066EDE" wp14:editId="4CB03C89">
            <wp:extent cx="695325" cy="333375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 xml:space="preserve"> - абсолютный налоговый прирост за три года по </w:t>
      </w:r>
      <w:hyperlink r:id="rId38" w:history="1">
        <w:r w:rsidRPr="008403B5">
          <w:rPr>
            <w:rFonts w:ascii="Times New Roman" w:eastAsiaTheme="minorHAnsi" w:hAnsi="Times New Roman"/>
            <w:sz w:val="28"/>
            <w:szCs w:val="28"/>
          </w:rPr>
          <w:t>ОКВЭД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"Сельское хозяйство, охота и лесное хозяйство"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района, у которого </w:t>
      </w:r>
      <w:r>
        <w:rPr>
          <w:rFonts w:ascii="Times New Roman" w:eastAsiaTheme="minorHAnsi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64D8256B" wp14:editId="37F7AAAB">
            <wp:extent cx="2038350" cy="36195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 xml:space="preserve"> и </w:t>
      </w:r>
      <w:r>
        <w:rPr>
          <w:rFonts w:ascii="Times New Roman" w:eastAsiaTheme="minorHAnsi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32073EE" wp14:editId="0B75BB68">
            <wp:extent cx="1028700" cy="33337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>:</w:t>
      </w:r>
    </w:p>
    <w:p w14:paraId="6EAF018C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4ADB3FB6" w14:textId="64117164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F0C472E" wp14:editId="243A1A58">
            <wp:extent cx="3609975" cy="333375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27F9AA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10A1D2B7" w14:textId="7B717BDF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51381C2" wp14:editId="40D9B7EB">
            <wp:extent cx="1057275" cy="333375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865C558" wp14:editId="16CD8EC7">
            <wp:extent cx="1076325" cy="333375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 xml:space="preserve"> - налоговые поступления по </w:t>
      </w:r>
      <w:hyperlink r:id="rId44" w:history="1">
        <w:r w:rsidRPr="008403B5">
          <w:rPr>
            <w:rFonts w:ascii="Times New Roman" w:eastAsiaTheme="minorHAnsi" w:hAnsi="Times New Roman"/>
            <w:sz w:val="28"/>
            <w:szCs w:val="28"/>
          </w:rPr>
          <w:t>ОКВЭД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"Сельское хозяйство, охота и лесное хозяйство"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района за период t - 4, t - 1.</w:t>
      </w:r>
    </w:p>
    <w:p w14:paraId="2B1D75CC" w14:textId="6C7403B5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Абсолютные налоговые приросты за три года по </w:t>
      </w:r>
      <w:hyperlink r:id="rId45" w:history="1">
        <w:r w:rsidRPr="008403B5">
          <w:rPr>
            <w:rFonts w:ascii="Times New Roman" w:eastAsiaTheme="minorHAnsi" w:hAnsi="Times New Roman"/>
            <w:sz w:val="28"/>
            <w:szCs w:val="28"/>
          </w:rPr>
          <w:t>ОКВЭД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"Обрабатывающие производства" (</w:t>
      </w:r>
      <w:r>
        <w:rPr>
          <w:rFonts w:ascii="Times New Roman" w:eastAsiaTheme="minorHAnsi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350A0F5" wp14:editId="43AD5A75">
            <wp:extent cx="733425" cy="333375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>) и по иным видам экономической деятельности (</w:t>
      </w:r>
      <w:r>
        <w:rPr>
          <w:rFonts w:ascii="Times New Roman" w:eastAsiaTheme="minorHAnsi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73B7E44" wp14:editId="65759BDD">
            <wp:extent cx="790575" cy="333375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>) рассчитываются аналогично.</w:t>
      </w:r>
    </w:p>
    <w:p w14:paraId="243CD93F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Также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Сэкп</w:t>
      </w:r>
      <w:r>
        <w:rPr>
          <w:rFonts w:ascii="Times New Roman" w:eastAsiaTheme="minorHAnsi" w:hAnsi="Times New Roman"/>
          <w:sz w:val="28"/>
          <w:szCs w:val="28"/>
          <w:vertAlign w:val="superscript"/>
        </w:rPr>
        <w:t>общ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определяется по формуле:</w:t>
      </w:r>
    </w:p>
    <w:p w14:paraId="4D66F9F6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0290356D" w14:textId="7C78F580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6"/>
          <w:sz w:val="28"/>
          <w:szCs w:val="28"/>
          <w:lang w:eastAsia="ru-RU"/>
        </w:rPr>
        <w:drawing>
          <wp:inline distT="0" distB="0" distL="0" distR="0" wp14:anchorId="5067D770" wp14:editId="4C51E2DC">
            <wp:extent cx="2400300" cy="3905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E4F04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4A0A440A" w14:textId="7F5A6CB4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Сэкп</w:t>
      </w:r>
      <w:r>
        <w:rPr>
          <w:rFonts w:ascii="Times New Roman" w:eastAsiaTheme="minorHAnsi" w:hAnsi="Times New Roman"/>
          <w:sz w:val="28"/>
          <w:szCs w:val="28"/>
          <w:vertAlign w:val="superscript"/>
        </w:rPr>
        <w:t>i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часть Субсидии бюджету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района, реализующего имеющийся потенциал по обеспечению высоких темпов роста экономики, при соблюдении условия: </w:t>
      </w:r>
      <w:r>
        <w:rPr>
          <w:rFonts w:ascii="Times New Roman" w:eastAsiaTheme="minorHAnsi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3AC0C146" wp14:editId="6EE91869">
            <wp:extent cx="2038350" cy="3619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>.</w:t>
      </w:r>
    </w:p>
    <w:p w14:paraId="06E120A8" w14:textId="5B8B1D2F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Средний темп роста налоговых доходов в областной бюджет (</w:t>
      </w:r>
      <w:r>
        <w:rPr>
          <w:rFonts w:ascii="Times New Roman" w:eastAsiaTheme="minorHAnsi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0FC36F40" wp14:editId="4139A566">
            <wp:extent cx="942975" cy="36195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>) рассчитывается как среднее геометрическое темпов роста за три отчетных года, без учета районов, имеющих средний темп роста налоговых доходов менее 100%, и районов, имеющих средний темп роста, значительно превышающий средний темп роста по всем районам (выше 130%):</w:t>
      </w:r>
    </w:p>
    <w:p w14:paraId="05AE8B86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142B59E4" w14:textId="0A89BBC4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8"/>
          <w:sz w:val="28"/>
          <w:szCs w:val="28"/>
          <w:lang w:eastAsia="ru-RU"/>
        </w:rPr>
        <w:drawing>
          <wp:inline distT="0" distB="0" distL="0" distR="0" wp14:anchorId="578FB567" wp14:editId="2B08C567">
            <wp:extent cx="5810250" cy="40957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43ADF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2EF35BF2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proofErr w:type="gramStart"/>
      <w:r>
        <w:rPr>
          <w:rFonts w:ascii="Times New Roman" w:eastAsiaTheme="minorHAnsi" w:hAnsi="Times New Roman"/>
          <w:sz w:val="28"/>
          <w:szCs w:val="28"/>
        </w:rPr>
        <w:t>ТРнд</w:t>
      </w:r>
      <w:r>
        <w:rPr>
          <w:rFonts w:ascii="Times New Roman" w:eastAsiaTheme="minorHAnsi" w:hAnsi="Times New Roman"/>
          <w:sz w:val="28"/>
          <w:szCs w:val="28"/>
          <w:vertAlign w:val="superscript"/>
        </w:rPr>
        <w:t>общ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t - 3),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ТРнд</w:t>
      </w:r>
      <w:r>
        <w:rPr>
          <w:rFonts w:ascii="Times New Roman" w:eastAsiaTheme="minorHAnsi" w:hAnsi="Times New Roman"/>
          <w:sz w:val="28"/>
          <w:szCs w:val="28"/>
          <w:vertAlign w:val="superscript"/>
        </w:rPr>
        <w:t>общ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(t - 2),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ТРнд</w:t>
      </w:r>
      <w:r>
        <w:rPr>
          <w:rFonts w:ascii="Times New Roman" w:eastAsiaTheme="minorHAnsi" w:hAnsi="Times New Roman"/>
          <w:sz w:val="28"/>
          <w:szCs w:val="28"/>
          <w:vertAlign w:val="superscript"/>
        </w:rPr>
        <w:t>общ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(t - 1) - общие темпы роста поступлений налогов и сборов в областной бюджет за периоды t - 3, t - 2, t - 1 соответственно:</w:t>
      </w:r>
    </w:p>
    <w:p w14:paraId="491B3213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335CD09B" w14:textId="28D71B5E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47"/>
          <w:sz w:val="28"/>
          <w:szCs w:val="28"/>
          <w:lang w:eastAsia="ru-RU"/>
        </w:rPr>
        <w:lastRenderedPageBreak/>
        <w:drawing>
          <wp:inline distT="0" distB="0" distL="0" distR="0" wp14:anchorId="3F2F1160" wp14:editId="6C3ADA57">
            <wp:extent cx="3533775" cy="790575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B8BA6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57E921C4" w14:textId="6B45B4F9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47"/>
          <w:sz w:val="28"/>
          <w:szCs w:val="28"/>
          <w:lang w:eastAsia="ru-RU"/>
        </w:rPr>
        <w:drawing>
          <wp:inline distT="0" distB="0" distL="0" distR="0" wp14:anchorId="0BBA6B5E" wp14:editId="38067866">
            <wp:extent cx="3562350" cy="79057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13A77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00ECAE0B" w14:textId="677ED0E3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47"/>
          <w:sz w:val="28"/>
          <w:szCs w:val="28"/>
          <w:lang w:eastAsia="ru-RU"/>
        </w:rPr>
        <w:drawing>
          <wp:inline distT="0" distB="0" distL="0" distR="0" wp14:anchorId="09B5A050" wp14:editId="1C00D883">
            <wp:extent cx="3524250" cy="79057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D8210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56D35DC7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НД</w:t>
      </w:r>
      <w:r w:rsidRPr="008403B5">
        <w:rPr>
          <w:rFonts w:ascii="Times New Roman" w:eastAsiaTheme="minorHAnsi" w:hAnsi="Times New Roman"/>
          <w:sz w:val="28"/>
          <w:szCs w:val="28"/>
        </w:rPr>
        <w:t>i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(t - 4), ...,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НД</w:t>
      </w:r>
      <w:r w:rsidRPr="008403B5">
        <w:rPr>
          <w:rFonts w:ascii="Times New Roman" w:eastAsiaTheme="minorHAnsi" w:hAnsi="Times New Roman"/>
          <w:sz w:val="28"/>
          <w:szCs w:val="28"/>
        </w:rPr>
        <w:t>i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(t - 1) - поступление налогов и сборов в областной бюджет на территории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района за период t - 4, ..., t - 1 (без учета налоговых поступлений по </w:t>
      </w:r>
      <w:hyperlink r:id="rId55" w:history="1">
        <w:r w:rsidRPr="008403B5">
          <w:rPr>
            <w:rFonts w:ascii="Times New Roman" w:eastAsiaTheme="minorHAnsi" w:hAnsi="Times New Roman"/>
            <w:sz w:val="28"/>
            <w:szCs w:val="28"/>
          </w:rPr>
          <w:t>ОКВЭД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"Добыча полезных ископаемых");</w:t>
      </w:r>
    </w:p>
    <w:p w14:paraId="05C188F4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t - 4, ..., t - 1 - соответствующие годы, предшествующие текущему финансовому году.</w:t>
      </w:r>
    </w:p>
    <w:p w14:paraId="248D8121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При расчете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ТРнд</w:t>
      </w:r>
      <w:r>
        <w:rPr>
          <w:rFonts w:ascii="Times New Roman" w:eastAsiaTheme="minorHAnsi" w:hAnsi="Times New Roman"/>
          <w:sz w:val="28"/>
          <w:szCs w:val="28"/>
          <w:vertAlign w:val="superscript"/>
        </w:rPr>
        <w:t>общ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учитываются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НД</w:t>
      </w:r>
      <w:r>
        <w:rPr>
          <w:rFonts w:ascii="Times New Roman" w:eastAsiaTheme="minorHAnsi" w:hAnsi="Times New Roman"/>
          <w:sz w:val="28"/>
          <w:szCs w:val="28"/>
          <w:vertAlign w:val="superscript"/>
        </w:rPr>
        <w:t>i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тех районов, у которых</w:t>
      </w:r>
    </w:p>
    <w:p w14:paraId="6CAFB8C7" w14:textId="0DD34609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17D3C228" wp14:editId="081F5ED3">
            <wp:extent cx="2409825" cy="36195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>.</w:t>
      </w:r>
    </w:p>
    <w:p w14:paraId="2C5096B7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2AB2BE07" w14:textId="33BF1D9D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7"/>
          <w:sz w:val="28"/>
          <w:szCs w:val="28"/>
          <w:lang w:eastAsia="ru-RU"/>
        </w:rPr>
        <w:drawing>
          <wp:inline distT="0" distB="0" distL="0" distR="0" wp14:anchorId="31CC28A3" wp14:editId="59693264">
            <wp:extent cx="4991100" cy="40957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0DA54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3B347C71" w14:textId="5F425489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003FC039" wp14:editId="3F168D95">
            <wp:extent cx="942975" cy="3619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 xml:space="preserve"> - средний темп роста налоговых доходов в областной бюджет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района за три года;</w:t>
      </w:r>
    </w:p>
    <w:p w14:paraId="6796D02B" w14:textId="77777777" w:rsidR="007B5FD1" w:rsidRDefault="007B5FD1" w:rsidP="007B5FD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ТРнд</w:t>
      </w:r>
      <w:proofErr w:type="gramStart"/>
      <w:r>
        <w:rPr>
          <w:rFonts w:ascii="Times New Roman" w:eastAsiaTheme="minorHAnsi" w:hAnsi="Times New Roman"/>
          <w:sz w:val="28"/>
          <w:szCs w:val="28"/>
          <w:vertAlign w:val="superscript"/>
        </w:rPr>
        <w:t>i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t - 3), ...,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ТРнд</w:t>
      </w:r>
      <w:r>
        <w:rPr>
          <w:rFonts w:ascii="Times New Roman" w:eastAsiaTheme="minorHAnsi" w:hAnsi="Times New Roman"/>
          <w:sz w:val="28"/>
          <w:szCs w:val="28"/>
          <w:vertAlign w:val="superscript"/>
        </w:rPr>
        <w:t>i</w:t>
      </w:r>
      <w:proofErr w:type="spellEnd"/>
      <w:r>
        <w:rPr>
          <w:rFonts w:ascii="Times New Roman" w:eastAsiaTheme="minorHAnsi" w:hAnsi="Times New Roman"/>
          <w:sz w:val="28"/>
          <w:szCs w:val="28"/>
        </w:rPr>
        <w:t>(t - 1) - темп роста поступлений налогов и сборов в областной бюджет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района за период t - 3, ..., t - 1:</w:t>
      </w:r>
    </w:p>
    <w:p w14:paraId="1FBCE8A6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2D35F8C7" w14:textId="04B718A0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35"/>
          <w:sz w:val="28"/>
          <w:szCs w:val="28"/>
          <w:lang w:eastAsia="ru-RU"/>
        </w:rPr>
        <w:drawing>
          <wp:inline distT="0" distB="0" distL="0" distR="0" wp14:anchorId="28BDF75E" wp14:editId="0F9FE8EA">
            <wp:extent cx="2924175" cy="6286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5C748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2F0AD898" w14:textId="501559DC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35"/>
          <w:sz w:val="28"/>
          <w:szCs w:val="28"/>
          <w:lang w:eastAsia="ru-RU"/>
        </w:rPr>
        <w:drawing>
          <wp:inline distT="0" distB="0" distL="0" distR="0" wp14:anchorId="1AC78E85" wp14:editId="745A87B6">
            <wp:extent cx="2933700" cy="6286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404FA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56DFC8C8" w14:textId="0BEFFB24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35"/>
          <w:sz w:val="28"/>
          <w:szCs w:val="28"/>
          <w:lang w:eastAsia="ru-RU"/>
        </w:rPr>
        <w:lastRenderedPageBreak/>
        <w:drawing>
          <wp:inline distT="0" distB="0" distL="0" distR="0" wp14:anchorId="74B33D1C" wp14:editId="65E7E2AD">
            <wp:extent cx="2876550" cy="6286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671F4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77EE7A8C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Сэкп</w:t>
      </w:r>
      <w:r>
        <w:rPr>
          <w:rFonts w:ascii="Times New Roman" w:eastAsiaTheme="minorHAnsi" w:hAnsi="Times New Roman"/>
          <w:sz w:val="28"/>
          <w:szCs w:val="28"/>
          <w:vertAlign w:val="superscript"/>
        </w:rPr>
        <w:t>i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определяется по следующей формуле:</w:t>
      </w:r>
    </w:p>
    <w:p w14:paraId="12E0560E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4352210A" w14:textId="3F0FE92A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B3C4F3D" wp14:editId="53109ACF">
            <wp:extent cx="3743325" cy="333375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A6130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2EFF3F23" w14:textId="4D7F8306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24. Часть Субсидии бюджету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района, реализующего имеющийся потенциал по обеспечению высоких темпов роста экономики, подлежащая распределению исходя из финансовых возможностей областного бюджета (</w:t>
      </w:r>
      <w:r>
        <w:rPr>
          <w:rFonts w:ascii="Times New Roman" w:eastAsiaTheme="minorHAnsi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3B89892" wp14:editId="006212FF">
            <wp:extent cx="704850" cy="3333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8"/>
          <w:szCs w:val="28"/>
        </w:rPr>
        <w:t>), определяется по следующей формуле:</w:t>
      </w:r>
    </w:p>
    <w:p w14:paraId="1125ED3F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770B40F5" w14:textId="775B978B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BC208D6" wp14:editId="2CC0B139">
            <wp:extent cx="2190750" cy="3333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7E441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608C3ECB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r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опт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коэффициент оптимизации, с помощью которого корректируется расчетный объем Субсидии бюджету 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муниципального района, реализующего имеющийся потенциал по обеспечению высоких темпов роста экономики, до суммы, подлежащей распределению:</w:t>
      </w:r>
    </w:p>
    <w:p w14:paraId="7F51DFE3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0307081F" w14:textId="302B34F6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32"/>
          <w:sz w:val="28"/>
          <w:szCs w:val="28"/>
          <w:lang w:eastAsia="ru-RU"/>
        </w:rPr>
        <w:drawing>
          <wp:inline distT="0" distB="0" distL="0" distR="0" wp14:anchorId="2DD9AD85" wp14:editId="1DB126D3">
            <wp:extent cx="1333500" cy="5905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F3C18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0C412C5B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6" w:name="Par314"/>
      <w:bookmarkEnd w:id="6"/>
      <w:r>
        <w:rPr>
          <w:rFonts w:ascii="Times New Roman" w:eastAsiaTheme="minorHAnsi" w:hAnsi="Times New Roman"/>
          <w:b/>
          <w:bCs/>
          <w:sz w:val="28"/>
          <w:szCs w:val="28"/>
        </w:rPr>
        <w:t>5. Определение части Субсидии, предоставляемой</w:t>
      </w:r>
    </w:p>
    <w:p w14:paraId="3B4F5C0D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на реализацию отдельных поручений</w:t>
      </w:r>
    </w:p>
    <w:p w14:paraId="6E8B3304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6D31078D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25. Спор (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Спор</w:t>
      </w:r>
      <w:r>
        <w:rPr>
          <w:rFonts w:ascii="Times New Roman" w:eastAsiaTheme="minorHAnsi" w:hAnsi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eastAsiaTheme="minorHAnsi" w:hAnsi="Times New Roman"/>
          <w:sz w:val="28"/>
          <w:szCs w:val="28"/>
        </w:rPr>
        <w:t>) - часть Субсидии, предоставляемая местным бюджетам муниципальных районов, городских округов (i-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му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муниципальному образованию) на основании отдельных поручений Законодательного Собрания Новосибирской области, Губернатора Новосибирской области и Правительства Новосибирской области по решению вопросов местного значения в планируемом году:</w:t>
      </w:r>
    </w:p>
    <w:p w14:paraId="0CFBAA08" w14:textId="77777777" w:rsidR="007B5FD1" w:rsidRDefault="007B5FD1" w:rsidP="007B5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14:paraId="2DB6A77C" w14:textId="42EEACDB" w:rsidR="007B5FD1" w:rsidRDefault="007B5FD1" w:rsidP="007B5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position w:val="-16"/>
          <w:sz w:val="28"/>
          <w:szCs w:val="28"/>
          <w:lang w:eastAsia="ru-RU"/>
        </w:rPr>
        <w:drawing>
          <wp:inline distT="0" distB="0" distL="0" distR="0" wp14:anchorId="12E28E80" wp14:editId="0DE91C48">
            <wp:extent cx="1743075" cy="3905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52AA4" w14:textId="0404AB1C" w:rsidR="007B5FD1" w:rsidRDefault="007B5FD1" w:rsidP="007F0A2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2250D44" w14:textId="24A20A2A" w:rsidR="008403B5" w:rsidRDefault="008403B5" w:rsidP="007F0A2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B9A2A0B" w14:textId="77777777" w:rsidR="008403B5" w:rsidRDefault="008403B5" w:rsidP="008403B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_________</w:t>
      </w:r>
    </w:p>
    <w:p w14:paraId="776CA3A7" w14:textId="77777777" w:rsidR="008403B5" w:rsidRPr="00EF5934" w:rsidRDefault="008403B5" w:rsidP="007F0A2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8403B5" w:rsidRPr="00EF5934" w:rsidSect="004812FC">
      <w:headerReference w:type="default" r:id="rId6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48F1E" w14:textId="77777777" w:rsidR="007B5FD1" w:rsidRDefault="007B5FD1" w:rsidP="004812FC">
      <w:pPr>
        <w:spacing w:after="0" w:line="240" w:lineRule="auto"/>
      </w:pPr>
      <w:r>
        <w:separator/>
      </w:r>
    </w:p>
  </w:endnote>
  <w:endnote w:type="continuationSeparator" w:id="0">
    <w:p w14:paraId="6B29951B" w14:textId="77777777" w:rsidR="007B5FD1" w:rsidRDefault="007B5FD1" w:rsidP="00481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498C2" w14:textId="77777777" w:rsidR="007B5FD1" w:rsidRDefault="007B5FD1" w:rsidP="004812FC">
      <w:pPr>
        <w:spacing w:after="0" w:line="240" w:lineRule="auto"/>
      </w:pPr>
      <w:r>
        <w:separator/>
      </w:r>
    </w:p>
  </w:footnote>
  <w:footnote w:type="continuationSeparator" w:id="0">
    <w:p w14:paraId="3E5BA6B3" w14:textId="77777777" w:rsidR="007B5FD1" w:rsidRDefault="007B5FD1" w:rsidP="00481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268716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58C416A1" w14:textId="3E09DC1D" w:rsidR="007B5FD1" w:rsidRPr="004812FC" w:rsidRDefault="007B5FD1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 w:rsidRPr="004812FC">
          <w:rPr>
            <w:rFonts w:ascii="Times New Roman" w:hAnsi="Times New Roman"/>
            <w:sz w:val="20"/>
            <w:szCs w:val="20"/>
          </w:rPr>
          <w:fldChar w:fldCharType="begin"/>
        </w:r>
        <w:r w:rsidRPr="004812F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4812FC">
          <w:rPr>
            <w:rFonts w:ascii="Times New Roman" w:hAnsi="Times New Roman"/>
            <w:sz w:val="20"/>
            <w:szCs w:val="20"/>
          </w:rPr>
          <w:fldChar w:fldCharType="separate"/>
        </w:r>
        <w:r w:rsidR="008403B5">
          <w:rPr>
            <w:rFonts w:ascii="Times New Roman" w:hAnsi="Times New Roman"/>
            <w:noProof/>
            <w:sz w:val="20"/>
            <w:szCs w:val="20"/>
          </w:rPr>
          <w:t>20</w:t>
        </w:r>
        <w:r w:rsidRPr="004812F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E70"/>
    <w:rsid w:val="00021E60"/>
    <w:rsid w:val="00063AF5"/>
    <w:rsid w:val="00076322"/>
    <w:rsid w:val="000C0E2C"/>
    <w:rsid w:val="000E71B2"/>
    <w:rsid w:val="000F1FEC"/>
    <w:rsid w:val="001066B1"/>
    <w:rsid w:val="001216B1"/>
    <w:rsid w:val="00145293"/>
    <w:rsid w:val="00156FC0"/>
    <w:rsid w:val="001705E7"/>
    <w:rsid w:val="0018457E"/>
    <w:rsid w:val="002051D9"/>
    <w:rsid w:val="00241E70"/>
    <w:rsid w:val="00262F31"/>
    <w:rsid w:val="002A7F13"/>
    <w:rsid w:val="002B3FE4"/>
    <w:rsid w:val="00300477"/>
    <w:rsid w:val="00370039"/>
    <w:rsid w:val="003A6DF4"/>
    <w:rsid w:val="003F79EC"/>
    <w:rsid w:val="004144CF"/>
    <w:rsid w:val="0043398C"/>
    <w:rsid w:val="00451609"/>
    <w:rsid w:val="004672F7"/>
    <w:rsid w:val="004812FC"/>
    <w:rsid w:val="004A48DD"/>
    <w:rsid w:val="004C56C9"/>
    <w:rsid w:val="004E7584"/>
    <w:rsid w:val="00524B8B"/>
    <w:rsid w:val="0054678B"/>
    <w:rsid w:val="00554358"/>
    <w:rsid w:val="00595FF8"/>
    <w:rsid w:val="00602B6E"/>
    <w:rsid w:val="006647F4"/>
    <w:rsid w:val="00672075"/>
    <w:rsid w:val="00682801"/>
    <w:rsid w:val="006A4DC4"/>
    <w:rsid w:val="006E4F09"/>
    <w:rsid w:val="007179CA"/>
    <w:rsid w:val="00727951"/>
    <w:rsid w:val="00735EE4"/>
    <w:rsid w:val="00790080"/>
    <w:rsid w:val="00792DFC"/>
    <w:rsid w:val="007B5FD1"/>
    <w:rsid w:val="007B6971"/>
    <w:rsid w:val="007F0A27"/>
    <w:rsid w:val="008403B5"/>
    <w:rsid w:val="00840C55"/>
    <w:rsid w:val="00841EAF"/>
    <w:rsid w:val="00894786"/>
    <w:rsid w:val="008A0E5E"/>
    <w:rsid w:val="008A56A1"/>
    <w:rsid w:val="008E28A2"/>
    <w:rsid w:val="008E71AC"/>
    <w:rsid w:val="008F1408"/>
    <w:rsid w:val="00937322"/>
    <w:rsid w:val="009532FB"/>
    <w:rsid w:val="009714F3"/>
    <w:rsid w:val="009769EB"/>
    <w:rsid w:val="00A75210"/>
    <w:rsid w:val="00B10010"/>
    <w:rsid w:val="00B111C7"/>
    <w:rsid w:val="00B66217"/>
    <w:rsid w:val="00B84CF5"/>
    <w:rsid w:val="00CA2142"/>
    <w:rsid w:val="00CE7F50"/>
    <w:rsid w:val="00CF4099"/>
    <w:rsid w:val="00D133B2"/>
    <w:rsid w:val="00D228C6"/>
    <w:rsid w:val="00D34218"/>
    <w:rsid w:val="00D5491A"/>
    <w:rsid w:val="00DB1F9A"/>
    <w:rsid w:val="00DF2A17"/>
    <w:rsid w:val="00E06D9D"/>
    <w:rsid w:val="00E731EC"/>
    <w:rsid w:val="00E97624"/>
    <w:rsid w:val="00EF5934"/>
    <w:rsid w:val="00F502B3"/>
    <w:rsid w:val="00F57657"/>
    <w:rsid w:val="00F7482E"/>
    <w:rsid w:val="00F7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F8950"/>
  <w15:docId w15:val="{E928E9B3-28A6-475C-A2B6-C69360F99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A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1E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33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33B2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1066B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066B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066B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66B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66B1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481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812FC"/>
  </w:style>
  <w:style w:type="paragraph" w:styleId="ac">
    <w:name w:val="footer"/>
    <w:basedOn w:val="a"/>
    <w:link w:val="ad"/>
    <w:uiPriority w:val="99"/>
    <w:unhideWhenUsed/>
    <w:rsid w:val="00481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81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image" Target="media/image15.wmf"/><Relationship Id="rId39" Type="http://schemas.openxmlformats.org/officeDocument/2006/relationships/image" Target="media/image24.wmf"/><Relationship Id="rId21" Type="http://schemas.openxmlformats.org/officeDocument/2006/relationships/image" Target="media/image10.wmf"/><Relationship Id="rId34" Type="http://schemas.openxmlformats.org/officeDocument/2006/relationships/image" Target="media/image21.wmf"/><Relationship Id="rId42" Type="http://schemas.openxmlformats.org/officeDocument/2006/relationships/image" Target="media/image27.wmf"/><Relationship Id="rId47" Type="http://schemas.openxmlformats.org/officeDocument/2006/relationships/image" Target="media/image30.wmf"/><Relationship Id="rId50" Type="http://schemas.openxmlformats.org/officeDocument/2006/relationships/image" Target="media/image33.wmf"/><Relationship Id="rId55" Type="http://schemas.openxmlformats.org/officeDocument/2006/relationships/hyperlink" Target="consultantplus://offline/ref=63F4991E5796172EF37C773C19660C6A4A5CE90208260F46294ED751DF91C1AFB3BD814CA27DDB9C582849FACAi6V6E" TargetMode="External"/><Relationship Id="rId63" Type="http://schemas.openxmlformats.org/officeDocument/2006/relationships/image" Target="media/image45.wmf"/><Relationship Id="rId68" Type="http://schemas.openxmlformats.org/officeDocument/2006/relationships/fontTable" Target="fontTable.xml"/><Relationship Id="rId7" Type="http://schemas.openxmlformats.org/officeDocument/2006/relationships/hyperlink" Target="consultantplus://offline/ref=63F4991E5796172EF37C69310F0A52634755B3080A2705157C1ED10680C1C7FAE1FDDF15E031C89C58364BF8CC6F10334E95A7A60BE133379F5CDA36i7VAE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image" Target="media/image18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63F4991E5796172EF37C69310F0A52634755B3080A2705157C1ED10680C1C7FAE1FDDF15E031C89C58364AFACF6F10334E95A7A60BE133379F5CDA36i7VAE" TargetMode="External"/><Relationship Id="rId11" Type="http://schemas.openxmlformats.org/officeDocument/2006/relationships/image" Target="media/image1.wmf"/><Relationship Id="rId24" Type="http://schemas.openxmlformats.org/officeDocument/2006/relationships/image" Target="media/image13.wmf"/><Relationship Id="rId32" Type="http://schemas.openxmlformats.org/officeDocument/2006/relationships/hyperlink" Target="consultantplus://offline/ref=63F4991E5796172EF37C773C19660C6A4A5CE90208260F46294ED751DF91C1AFB3BD814CA27DDB9C582849FACAi6V6E" TargetMode="External"/><Relationship Id="rId37" Type="http://schemas.openxmlformats.org/officeDocument/2006/relationships/image" Target="media/image23.wmf"/><Relationship Id="rId40" Type="http://schemas.openxmlformats.org/officeDocument/2006/relationships/image" Target="media/image25.wmf"/><Relationship Id="rId45" Type="http://schemas.openxmlformats.org/officeDocument/2006/relationships/hyperlink" Target="consultantplus://offline/ref=63F4991E5796172EF37C773C19660C6A4A5CE90208260F46294ED751DF91C1AFB3BD814CA27DDB9C582849FACAi6V6E" TargetMode="External"/><Relationship Id="rId53" Type="http://schemas.openxmlformats.org/officeDocument/2006/relationships/image" Target="media/image36.wmf"/><Relationship Id="rId58" Type="http://schemas.openxmlformats.org/officeDocument/2006/relationships/image" Target="media/image40.wmf"/><Relationship Id="rId66" Type="http://schemas.openxmlformats.org/officeDocument/2006/relationships/image" Target="media/image48.wmf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2.wmf"/><Relationship Id="rId49" Type="http://schemas.openxmlformats.org/officeDocument/2006/relationships/image" Target="media/image32.wmf"/><Relationship Id="rId57" Type="http://schemas.openxmlformats.org/officeDocument/2006/relationships/image" Target="media/image39.wmf"/><Relationship Id="rId61" Type="http://schemas.openxmlformats.org/officeDocument/2006/relationships/image" Target="media/image43.wmf"/><Relationship Id="rId10" Type="http://schemas.openxmlformats.org/officeDocument/2006/relationships/hyperlink" Target="consultantplus://offline/ref=63F4991E5796172EF37C69310F0A52634755B3080A260313741DD10680C1C7FAE1FDDF15F2319090593E55FBC87A466208iCV2E" TargetMode="External"/><Relationship Id="rId19" Type="http://schemas.openxmlformats.org/officeDocument/2006/relationships/image" Target="media/image9.wmf"/><Relationship Id="rId31" Type="http://schemas.openxmlformats.org/officeDocument/2006/relationships/hyperlink" Target="consultantplus://offline/ref=63F4991E5796172EF37C773C19660C6A4A5CE90208260F46294ED751DF91C1AFB3BD814CA27DDB9C582849FACAi6V6E" TargetMode="External"/><Relationship Id="rId44" Type="http://schemas.openxmlformats.org/officeDocument/2006/relationships/hyperlink" Target="consultantplus://offline/ref=63F4991E5796172EF37C773C19660C6A4A5CE90208260F46294ED751DF91C1AFB3BD814CA27DDB9C582849FACAi6V6E" TargetMode="External"/><Relationship Id="rId52" Type="http://schemas.openxmlformats.org/officeDocument/2006/relationships/image" Target="media/image35.wmf"/><Relationship Id="rId60" Type="http://schemas.openxmlformats.org/officeDocument/2006/relationships/image" Target="media/image42.wmf"/><Relationship Id="rId65" Type="http://schemas.openxmlformats.org/officeDocument/2006/relationships/image" Target="media/image47.wmf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63F4991E5796172EF37C69310F0A52634755B3080A2705157C1ED10680C1C7FAE1FDDF15E031C89C58364BF8CC6F10334E95A7A60BE133379F5CDA36i7VAE" TargetMode="External"/><Relationship Id="rId14" Type="http://schemas.openxmlformats.org/officeDocument/2006/relationships/image" Target="media/image4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hyperlink" Target="consultantplus://offline/ref=63F4991E5796172EF37C773C19660C6A4A5CE90208260F46294ED751DF91C1AFB3BD814CA27DDB9C582849FACAi6V6E" TargetMode="External"/><Relationship Id="rId43" Type="http://schemas.openxmlformats.org/officeDocument/2006/relationships/image" Target="media/image28.wmf"/><Relationship Id="rId48" Type="http://schemas.openxmlformats.org/officeDocument/2006/relationships/image" Target="media/image31.wmf"/><Relationship Id="rId56" Type="http://schemas.openxmlformats.org/officeDocument/2006/relationships/image" Target="media/image38.wmf"/><Relationship Id="rId64" Type="http://schemas.openxmlformats.org/officeDocument/2006/relationships/image" Target="media/image46.wmf"/><Relationship Id="rId69" Type="http://schemas.openxmlformats.org/officeDocument/2006/relationships/theme" Target="theme/theme1.xml"/><Relationship Id="rId8" Type="http://schemas.openxmlformats.org/officeDocument/2006/relationships/hyperlink" Target="consultantplus://offline/ref=63F4991E5796172EF37C69310F0A52634755B3080A2705157C1ED10680C1C7FAE1FDDF15E031C89C58364AFACF6F10334E95A7A60BE133379F5CDA36i7VAE" TargetMode="External"/><Relationship Id="rId51" Type="http://schemas.openxmlformats.org/officeDocument/2006/relationships/image" Target="media/image34.wmf"/><Relationship Id="rId3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image" Target="media/image14.wmf"/><Relationship Id="rId33" Type="http://schemas.openxmlformats.org/officeDocument/2006/relationships/image" Target="media/image20.wmf"/><Relationship Id="rId38" Type="http://schemas.openxmlformats.org/officeDocument/2006/relationships/hyperlink" Target="consultantplus://offline/ref=63F4991E5796172EF37C773C19660C6A4A5CE90208260F46294ED751DF91C1AFB3BD814CA27DDB9C582849FACAi6V6E" TargetMode="External"/><Relationship Id="rId46" Type="http://schemas.openxmlformats.org/officeDocument/2006/relationships/image" Target="media/image29.wmf"/><Relationship Id="rId59" Type="http://schemas.openxmlformats.org/officeDocument/2006/relationships/image" Target="media/image41.wmf"/><Relationship Id="rId67" Type="http://schemas.openxmlformats.org/officeDocument/2006/relationships/header" Target="header1.xml"/><Relationship Id="rId20" Type="http://schemas.openxmlformats.org/officeDocument/2006/relationships/hyperlink" Target="consultantplus://offline/ref=63F4991E5796172EF37C69310F0A52634755B3080A2704147C13D10680C1C7FAE1FDDF15E031C89C58364AFBC96F10334E95A7A60BE133379F5CDA36i7VAE" TargetMode="External"/><Relationship Id="rId41" Type="http://schemas.openxmlformats.org/officeDocument/2006/relationships/image" Target="media/image26.wmf"/><Relationship Id="rId54" Type="http://schemas.openxmlformats.org/officeDocument/2006/relationships/image" Target="media/image37.wmf"/><Relationship Id="rId62" Type="http://schemas.openxmlformats.org/officeDocument/2006/relationships/image" Target="media/image4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20</Pages>
  <Words>6167</Words>
  <Characters>35155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Щечкин Александр Владимирович</cp:lastModifiedBy>
  <cp:revision>14</cp:revision>
  <cp:lastPrinted>2021-08-23T12:45:00Z</cp:lastPrinted>
  <dcterms:created xsi:type="dcterms:W3CDTF">2021-09-28T09:50:00Z</dcterms:created>
  <dcterms:modified xsi:type="dcterms:W3CDTF">2022-10-18T04:30:00Z</dcterms:modified>
</cp:coreProperties>
</file>